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6F761" w14:textId="77777777" w:rsidR="001D0AED" w:rsidRPr="009C7651" w:rsidRDefault="001D0AED" w:rsidP="001D0AED">
      <w:pPr>
        <w:spacing w:line="480" w:lineRule="auto"/>
        <w:ind w:firstLine="20"/>
        <w:jc w:val="center"/>
        <w:rPr>
          <w:rFonts w:ascii="Times New Roman" w:eastAsia="Times New Roman" w:hAnsi="Times New Roman" w:cs="Times New Roman"/>
          <w:sz w:val="24"/>
          <w:szCs w:val="24"/>
        </w:rPr>
      </w:pPr>
      <w:r w:rsidRPr="009C7651">
        <w:rPr>
          <w:rFonts w:ascii="Times New Roman" w:eastAsia="Times New Roman" w:hAnsi="Times New Roman" w:cs="Times New Roman"/>
          <w:b/>
          <w:sz w:val="24"/>
          <w:szCs w:val="24"/>
        </w:rPr>
        <w:t>The Scale of Research Has Already Changed</w:t>
      </w:r>
    </w:p>
    <w:p w14:paraId="5E2D1A41" w14:textId="77777777" w:rsidR="001D0AED" w:rsidRPr="00381849" w:rsidRDefault="001D0AED" w:rsidP="001D0AED">
      <w:pPr>
        <w:spacing w:line="480" w:lineRule="auto"/>
        <w:jc w:val="center"/>
        <w:rPr>
          <w:rFonts w:ascii="Times New Roman" w:eastAsia="Times New Roman" w:hAnsi="Times New Roman" w:cs="Times New Roman"/>
          <w:b/>
          <w:bCs/>
          <w:sz w:val="24"/>
          <w:szCs w:val="24"/>
        </w:rPr>
      </w:pPr>
      <w:r w:rsidRPr="00381849">
        <w:rPr>
          <w:rFonts w:ascii="Times New Roman" w:eastAsia="Times New Roman" w:hAnsi="Times New Roman" w:cs="Times New Roman"/>
          <w:b/>
          <w:bCs/>
          <w:sz w:val="24"/>
          <w:szCs w:val="24"/>
        </w:rPr>
        <w:t>Kate Elswit</w:t>
      </w:r>
    </w:p>
    <w:p w14:paraId="03551D8A" w14:textId="77777777" w:rsidR="001D0AED" w:rsidRPr="009C7651" w:rsidRDefault="001D0AED" w:rsidP="001D0AED">
      <w:pPr>
        <w:spacing w:line="480" w:lineRule="auto"/>
        <w:rPr>
          <w:rFonts w:ascii="Times New Roman" w:eastAsia="Times New Roman" w:hAnsi="Times New Roman" w:cs="Times New Roman"/>
          <w:sz w:val="24"/>
          <w:szCs w:val="24"/>
        </w:rPr>
      </w:pPr>
    </w:p>
    <w:p w14:paraId="735AD626" w14:textId="77777777" w:rsidR="001D0AED" w:rsidRPr="009C7651" w:rsidRDefault="001D0AED" w:rsidP="001D0AED">
      <w:pPr>
        <w:spacing w:line="480" w:lineRule="auto"/>
        <w:ind w:firstLine="720"/>
        <w:rPr>
          <w:rFonts w:ascii="Times New Roman" w:eastAsia="Times New Roman" w:hAnsi="Times New Roman" w:cs="Times New Roman"/>
          <w:sz w:val="24"/>
          <w:szCs w:val="24"/>
        </w:rPr>
      </w:pPr>
      <w:r w:rsidRPr="009C7651">
        <w:rPr>
          <w:rFonts w:ascii="Times New Roman" w:eastAsia="Times New Roman" w:hAnsi="Times New Roman" w:cs="Times New Roman"/>
          <w:sz w:val="24"/>
          <w:szCs w:val="24"/>
        </w:rPr>
        <w:t>As I look back over the last decade of digital scholarship in theatre, dance, and performance, many of the same folks I first met in this small domain are now doing even more nuanced and interesting versions of things they have been doing previously. And yet it seems that there has not been a major sea change in terms of recentering digital methods in performance scholarship or training up a new generation of scholars, particularly with regard to the areas of research that are working toward “analysis”—to use the language of Sarah Bay-Cheng’s helpful 2016 division between collection, dissemination, and analysis—or what has been described as “argument-driven digital history.”</w:t>
      </w:r>
      <w:r w:rsidRPr="009C7651">
        <w:rPr>
          <w:rFonts w:ascii="Times New Roman" w:eastAsia="Times New Roman" w:hAnsi="Times New Roman" w:cs="Times New Roman"/>
          <w:sz w:val="24"/>
          <w:szCs w:val="24"/>
          <w:vertAlign w:val="superscript"/>
        </w:rPr>
        <w:footnoteReference w:id="1"/>
      </w:r>
      <w:r w:rsidRPr="009C7651">
        <w:rPr>
          <w:rFonts w:ascii="Times New Roman" w:eastAsia="Times New Roman" w:hAnsi="Times New Roman" w:cs="Times New Roman"/>
          <w:sz w:val="24"/>
          <w:szCs w:val="24"/>
        </w:rPr>
        <w:t xml:space="preserve"> In this special section, Derek Miller similarly observes the contradiction between the strong, original work being produced in this area and the lack of uptake in the broader field.</w:t>
      </w:r>
    </w:p>
    <w:p w14:paraId="7ED677A6" w14:textId="77777777" w:rsidR="001D0AED" w:rsidRPr="009C7651" w:rsidRDefault="001D0AED" w:rsidP="001D0AED">
      <w:pPr>
        <w:spacing w:line="480" w:lineRule="auto"/>
        <w:ind w:firstLine="720"/>
        <w:rPr>
          <w:rFonts w:ascii="Times New Roman" w:eastAsia="Times New Roman" w:hAnsi="Times New Roman" w:cs="Times New Roman"/>
          <w:sz w:val="24"/>
          <w:szCs w:val="24"/>
        </w:rPr>
      </w:pPr>
      <w:r w:rsidRPr="009C7651">
        <w:rPr>
          <w:rFonts w:ascii="Times New Roman" w:eastAsia="Times New Roman" w:hAnsi="Times New Roman" w:cs="Times New Roman"/>
          <w:sz w:val="24"/>
          <w:szCs w:val="24"/>
        </w:rPr>
        <w:t>This situation is surprising, given the ambitious scale of our field’s investment in what Harmony Bench and I are calling in the context of ASTR 2024 “big histories” for tracking change across bodies, generations, and geographies in performance.</w:t>
      </w:r>
      <w:r w:rsidRPr="009C7651">
        <w:rPr>
          <w:rFonts w:ascii="Times New Roman" w:eastAsia="Times New Roman" w:hAnsi="Times New Roman" w:cs="Times New Roman"/>
          <w:sz w:val="24"/>
          <w:szCs w:val="24"/>
          <w:vertAlign w:val="superscript"/>
        </w:rPr>
        <w:footnoteReference w:id="2"/>
      </w:r>
      <w:r w:rsidRPr="009C7651">
        <w:rPr>
          <w:rFonts w:ascii="Times New Roman" w:eastAsia="Times New Roman" w:hAnsi="Times New Roman" w:cs="Times New Roman"/>
          <w:sz w:val="24"/>
          <w:szCs w:val="24"/>
        </w:rPr>
        <w:t xml:space="preserve"> Data could come to play a critical methodological role in such recalibration as performance scholars increasingly advocate to look beyond the individual artist or moment, from repetition as method to think intergenerationally, to transnational constellations of social movement, to the more-than-human scales of performance.</w:t>
      </w:r>
      <w:r w:rsidRPr="009C7651">
        <w:rPr>
          <w:rFonts w:ascii="Times New Roman" w:eastAsia="Times New Roman" w:hAnsi="Times New Roman" w:cs="Times New Roman"/>
          <w:sz w:val="24"/>
          <w:szCs w:val="24"/>
          <w:vertAlign w:val="superscript"/>
        </w:rPr>
        <w:footnoteReference w:id="3"/>
      </w:r>
      <w:r w:rsidRPr="009C7651">
        <w:rPr>
          <w:rFonts w:ascii="Times New Roman" w:eastAsia="Times New Roman" w:hAnsi="Times New Roman" w:cs="Times New Roman"/>
          <w:sz w:val="24"/>
          <w:szCs w:val="24"/>
        </w:rPr>
        <w:t xml:space="preserve"> It is also surprising given that performance scholars are </w:t>
      </w:r>
      <w:r w:rsidRPr="009C7651">
        <w:rPr>
          <w:rFonts w:ascii="Times New Roman" w:eastAsia="Times New Roman" w:hAnsi="Times New Roman" w:cs="Times New Roman"/>
          <w:sz w:val="24"/>
          <w:szCs w:val="24"/>
        </w:rPr>
        <w:lastRenderedPageBreak/>
        <w:t>relying on greater amounts of material that are made available through digital tools and platforms. Here</w:t>
      </w:r>
      <w:r>
        <w:rPr>
          <w:rFonts w:ascii="Times New Roman" w:eastAsia="Times New Roman" w:hAnsi="Times New Roman" w:cs="Times New Roman"/>
          <w:sz w:val="24"/>
          <w:szCs w:val="24"/>
        </w:rPr>
        <w:t>,</w:t>
      </w:r>
      <w:r w:rsidRPr="009C7651">
        <w:rPr>
          <w:rFonts w:ascii="Times New Roman" w:eastAsia="Times New Roman" w:hAnsi="Times New Roman" w:cs="Times New Roman"/>
          <w:sz w:val="24"/>
          <w:szCs w:val="24"/>
        </w:rPr>
        <w:t xml:space="preserve"> I am thinking about everything ranging from the “crude digitization” of scholarly para-archives that now haunt so many collections to the “abundance” of born-digital and even newly</w:t>
      </w:r>
      <w:r>
        <w:rPr>
          <w:rFonts w:ascii="Times New Roman" w:eastAsia="Times New Roman" w:hAnsi="Times New Roman" w:cs="Times New Roman"/>
          <w:sz w:val="24"/>
          <w:szCs w:val="24"/>
        </w:rPr>
        <w:t xml:space="preserve"> </w:t>
      </w:r>
      <w:r w:rsidRPr="009C7651">
        <w:rPr>
          <w:rFonts w:ascii="Times New Roman" w:eastAsia="Times New Roman" w:hAnsi="Times New Roman" w:cs="Times New Roman"/>
          <w:sz w:val="24"/>
          <w:szCs w:val="24"/>
        </w:rPr>
        <w:t xml:space="preserve">digitized materials that are changing the practice of history. </w:t>
      </w:r>
      <w:r>
        <w:rPr>
          <w:rFonts w:ascii="Times New Roman" w:eastAsia="Times New Roman" w:hAnsi="Times New Roman" w:cs="Times New Roman"/>
          <w:sz w:val="24"/>
          <w:szCs w:val="24"/>
        </w:rPr>
        <w:t xml:space="preserve">Ian </w:t>
      </w:r>
      <w:r w:rsidRPr="009C7651">
        <w:rPr>
          <w:rFonts w:ascii="Times New Roman" w:eastAsia="Times New Roman" w:hAnsi="Times New Roman" w:cs="Times New Roman"/>
          <w:sz w:val="24"/>
          <w:szCs w:val="24"/>
        </w:rPr>
        <w:t>Milligan</w:t>
      </w:r>
      <w:r>
        <w:rPr>
          <w:rFonts w:ascii="Times New Roman" w:eastAsia="Times New Roman" w:hAnsi="Times New Roman" w:cs="Times New Roman"/>
          <w:sz w:val="24"/>
          <w:szCs w:val="24"/>
        </w:rPr>
        <w:t xml:space="preserve"> posits</w:t>
      </w:r>
      <w:r w:rsidRPr="009C7651">
        <w:rPr>
          <w:rFonts w:ascii="Times New Roman" w:eastAsia="Times New Roman" w:hAnsi="Times New Roman" w:cs="Times New Roman"/>
          <w:sz w:val="24"/>
          <w:szCs w:val="24"/>
        </w:rPr>
        <w:t xml:space="preserve"> that the same modest standards of evidence are just not enough in the face of such masses of information.</w:t>
      </w:r>
      <w:r w:rsidRPr="009C7651">
        <w:rPr>
          <w:rFonts w:ascii="Times New Roman" w:eastAsia="Times New Roman" w:hAnsi="Times New Roman" w:cs="Times New Roman"/>
          <w:sz w:val="24"/>
          <w:szCs w:val="24"/>
          <w:vertAlign w:val="superscript"/>
        </w:rPr>
        <w:footnoteReference w:id="4"/>
      </w:r>
    </w:p>
    <w:p w14:paraId="04B91837" w14:textId="77777777" w:rsidR="001D0AED" w:rsidRPr="009C7651" w:rsidRDefault="001D0AED" w:rsidP="001D0AED">
      <w:pPr>
        <w:spacing w:line="480" w:lineRule="auto"/>
        <w:ind w:firstLine="720"/>
        <w:rPr>
          <w:rFonts w:ascii="Times New Roman" w:eastAsia="Times New Roman" w:hAnsi="Times New Roman" w:cs="Times New Roman"/>
          <w:sz w:val="24"/>
          <w:szCs w:val="24"/>
        </w:rPr>
      </w:pPr>
      <w:r w:rsidRPr="009C7651">
        <w:rPr>
          <w:rFonts w:ascii="Times New Roman" w:eastAsia="Times New Roman" w:hAnsi="Times New Roman" w:cs="Times New Roman"/>
          <w:sz w:val="24"/>
          <w:szCs w:val="24"/>
        </w:rPr>
        <w:t>Working ethically and critically with data increases more than the individual scholar’s capacity to scale as well. For a field that is so comfortable with collaborative artistic practices, there is a curious tendency to conduct research in isolation. Just as data-engaged research often relies on meaningful interdisciplinary collaborations, open data protocols enable the sharing of cultivated and curated research materials, providing stronger and more flexible pathways for us to build on the work of colleagues. To accumulate resources and expertise in pursuing projects that cross ever greater spans of time and space. So what hesitations are holding our fields back at this point? How might data methods become normalized to support the necessary project of expanding the scope of our collective storytelling?</w:t>
      </w:r>
    </w:p>
    <w:p w14:paraId="42839D4A" w14:textId="77777777" w:rsidR="001D0AED" w:rsidRDefault="001D0AED"/>
    <w:sectPr w:rsidR="001D0AE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7CFF8" w14:textId="77777777" w:rsidR="006961D9" w:rsidRDefault="006961D9" w:rsidP="001D0AED">
      <w:pPr>
        <w:spacing w:line="240" w:lineRule="auto"/>
      </w:pPr>
      <w:r>
        <w:separator/>
      </w:r>
    </w:p>
  </w:endnote>
  <w:endnote w:type="continuationSeparator" w:id="0">
    <w:p w14:paraId="35421B23" w14:textId="77777777" w:rsidR="006961D9" w:rsidRDefault="006961D9" w:rsidP="001D0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0000000000000000000"/>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19AFA" w14:textId="77777777" w:rsidR="001D0AED" w:rsidRDefault="001D0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9B260" w14:textId="4929B9A0" w:rsidR="001D0AED" w:rsidRPr="001D0AED" w:rsidRDefault="001D0AED">
    <w:pPr>
      <w:pStyle w:val="Footer"/>
      <w:rPr>
        <w:sz w:val="18"/>
        <w:szCs w:val="18"/>
        <w:lang w:val="en-US"/>
      </w:rPr>
    </w:pPr>
    <w:r w:rsidRPr="001D0AED">
      <w:rPr>
        <w:sz w:val="18"/>
        <w:szCs w:val="18"/>
        <w:lang w:val="en-US"/>
      </w:rPr>
      <w:t xml:space="preserve">Author’s accepted manuscript of Kate Elswit (2024) “The Scale of Research Has Already Changed” </w:t>
    </w:r>
    <w:r w:rsidRPr="001D0AED">
      <w:rPr>
        <w:rFonts w:ascii="Helvetica Neue" w:hAnsi="Helvetica Neue"/>
        <w:color w:val="333333"/>
        <w:sz w:val="18"/>
        <w:szCs w:val="18"/>
        <w:shd w:val="clear" w:color="auto" w:fill="FFFFFF"/>
      </w:rPr>
      <w:t xml:space="preserve">Contribution to “Digital Scholarship Roundtable: The State of the Field,” with </w:t>
    </w:r>
    <w:proofErr w:type="spellStart"/>
    <w:r w:rsidRPr="001D0AED">
      <w:rPr>
        <w:rFonts w:ascii="Helvetica Neue" w:hAnsi="Helvetica Neue"/>
        <w:color w:val="333333"/>
        <w:sz w:val="18"/>
        <w:szCs w:val="18"/>
        <w:shd w:val="clear" w:color="auto" w:fill="FFFFFF"/>
      </w:rPr>
      <w:t>Sissi</w:t>
    </w:r>
    <w:proofErr w:type="spellEnd"/>
    <w:r w:rsidRPr="001D0AED">
      <w:rPr>
        <w:rFonts w:ascii="Helvetica Neue" w:hAnsi="Helvetica Neue"/>
        <w:color w:val="333333"/>
        <w:sz w:val="18"/>
        <w:szCs w:val="18"/>
        <w:shd w:val="clear" w:color="auto" w:fill="FFFFFF"/>
      </w:rPr>
      <w:t xml:space="preserve"> Liu, Derek Miller, Erin B. Mee, and Sarah Bay-Cheng. </w:t>
    </w:r>
    <w:r w:rsidRPr="001D0AED">
      <w:rPr>
        <w:rFonts w:ascii="Helvetica Neue" w:hAnsi="Helvetica Neue"/>
        <w:i/>
        <w:iCs/>
        <w:color w:val="333333"/>
        <w:sz w:val="18"/>
        <w:szCs w:val="18"/>
        <w:shd w:val="clear" w:color="auto" w:fill="FFFFFF"/>
      </w:rPr>
      <w:t>Theatre Journal</w:t>
    </w:r>
    <w:r w:rsidRPr="001D0AED">
      <w:rPr>
        <w:rFonts w:ascii="Helvetica Neue" w:hAnsi="Helvetica Neue"/>
        <w:color w:val="333333"/>
        <w:sz w:val="18"/>
        <w:szCs w:val="18"/>
        <w:shd w:val="clear" w:color="auto" w:fill="FFFFFF"/>
      </w:rPr>
      <w:t>. 76.2 (2024): E17-E30</w:t>
    </w:r>
    <w:r w:rsidRPr="001D0AED">
      <w:rPr>
        <w:rFonts w:ascii="Helvetica Neue" w:hAnsi="Helvetica Neue"/>
        <w:color w:val="333333"/>
        <w:sz w:val="18"/>
        <w:szCs w:val="18"/>
        <w:shd w:val="clear" w:color="auto" w:fill="FFFFFF"/>
      </w:rPr>
      <w:t xml:space="preserve">. </w:t>
    </w:r>
    <w:r w:rsidRPr="001D0AED">
      <w:rPr>
        <w:rFonts w:ascii="Helvetica Neue" w:hAnsi="Helvetica Neue"/>
        <w:color w:val="333333"/>
        <w:sz w:val="18"/>
        <w:szCs w:val="18"/>
        <w:shd w:val="clear" w:color="auto" w:fill="FFFFFF"/>
      </w:rPr>
      <w:br/>
      <w:t xml:space="preserve">PLEASE CITE FINAL PDF, available from </w:t>
    </w:r>
    <w:r w:rsidRPr="001D0AED">
      <w:rPr>
        <w:rFonts w:ascii="Helvetica Neue" w:hAnsi="Helvetica Neue"/>
        <w:color w:val="333333"/>
        <w:sz w:val="18"/>
        <w:szCs w:val="18"/>
        <w:shd w:val="clear" w:color="auto" w:fill="FFFFFF"/>
      </w:rPr>
      <w:t>https://muse.jhu.edu/pub/1/article/932164/summary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3C2FB" w14:textId="77777777" w:rsidR="001D0AED" w:rsidRDefault="001D0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66EB7" w14:textId="77777777" w:rsidR="006961D9" w:rsidRDefault="006961D9" w:rsidP="001D0AED">
      <w:pPr>
        <w:spacing w:line="240" w:lineRule="auto"/>
      </w:pPr>
      <w:r>
        <w:separator/>
      </w:r>
    </w:p>
  </w:footnote>
  <w:footnote w:type="continuationSeparator" w:id="0">
    <w:p w14:paraId="531C1A53" w14:textId="77777777" w:rsidR="006961D9" w:rsidRDefault="006961D9" w:rsidP="001D0AED">
      <w:pPr>
        <w:spacing w:line="240" w:lineRule="auto"/>
      </w:pPr>
      <w:r>
        <w:continuationSeparator/>
      </w:r>
    </w:p>
  </w:footnote>
  <w:footnote w:id="1">
    <w:p w14:paraId="4BE2A1AA" w14:textId="77777777" w:rsidR="001D0AED" w:rsidRPr="00A30DC0" w:rsidRDefault="001D0AED" w:rsidP="001D0AED">
      <w:pPr>
        <w:spacing w:line="240" w:lineRule="auto"/>
        <w:rPr>
          <w:rFonts w:ascii="Times New Roman" w:eastAsia="Times New Roman" w:hAnsi="Times New Roman" w:cs="Times New Roman"/>
          <w:sz w:val="20"/>
          <w:szCs w:val="20"/>
        </w:rPr>
      </w:pPr>
      <w:r w:rsidRPr="00A30DC0">
        <w:rPr>
          <w:rFonts w:ascii="Times New Roman" w:hAnsi="Times New Roman" w:cs="Times New Roman"/>
          <w:sz w:val="20"/>
          <w:szCs w:val="20"/>
          <w:vertAlign w:val="superscript"/>
        </w:rPr>
        <w:footnoteRef/>
      </w:r>
      <w:r w:rsidRPr="00A30DC0">
        <w:rPr>
          <w:rFonts w:ascii="Times New Roman" w:eastAsia="Times New Roman" w:hAnsi="Times New Roman" w:cs="Times New Roman"/>
          <w:sz w:val="20"/>
          <w:szCs w:val="20"/>
        </w:rPr>
        <w:t xml:space="preserve"> Bay-Cheng, “Digital Historiography and Performance”; Stephen Robertson and Lincoln </w:t>
      </w:r>
      <w:r>
        <w:rPr>
          <w:rFonts w:ascii="Times New Roman" w:eastAsia="Times New Roman" w:hAnsi="Times New Roman" w:cs="Times New Roman"/>
          <w:sz w:val="20"/>
          <w:szCs w:val="20"/>
        </w:rPr>
        <w:t xml:space="preserve">A. </w:t>
      </w:r>
      <w:r w:rsidRPr="00A30DC0">
        <w:rPr>
          <w:rFonts w:ascii="Times New Roman" w:eastAsia="Times New Roman" w:hAnsi="Times New Roman" w:cs="Times New Roman"/>
          <w:sz w:val="20"/>
          <w:szCs w:val="20"/>
        </w:rPr>
        <w:t>Mullen, “Arguing with Digital History: Patterns of Historical Interpretation</w:t>
      </w:r>
      <w:r>
        <w:rPr>
          <w:rFonts w:ascii="Times New Roman" w:eastAsia="Times New Roman" w:hAnsi="Times New Roman" w:cs="Times New Roman"/>
          <w:sz w:val="20"/>
          <w:szCs w:val="20"/>
        </w:rPr>
        <w:t>,</w:t>
      </w:r>
      <w:r w:rsidRPr="00A30DC0">
        <w:rPr>
          <w:rFonts w:ascii="Times New Roman" w:eastAsia="Times New Roman" w:hAnsi="Times New Roman" w:cs="Times New Roman"/>
          <w:sz w:val="20"/>
          <w:szCs w:val="20"/>
        </w:rPr>
        <w:t xml:space="preserve">” </w:t>
      </w:r>
      <w:r w:rsidRPr="00A30DC0">
        <w:rPr>
          <w:rFonts w:ascii="Times New Roman" w:eastAsia="Times New Roman" w:hAnsi="Times New Roman" w:cs="Times New Roman"/>
          <w:i/>
          <w:sz w:val="20"/>
          <w:szCs w:val="20"/>
        </w:rPr>
        <w:t>Journal of Social History</w:t>
      </w:r>
      <w:r w:rsidRPr="00A30DC0">
        <w:rPr>
          <w:rFonts w:ascii="Times New Roman" w:eastAsia="Times New Roman" w:hAnsi="Times New Roman" w:cs="Times New Roman"/>
          <w:sz w:val="20"/>
          <w:szCs w:val="20"/>
        </w:rPr>
        <w:t xml:space="preserve"> 54</w:t>
      </w:r>
      <w:r>
        <w:rPr>
          <w:rFonts w:ascii="Times New Roman" w:eastAsia="Times New Roman" w:hAnsi="Times New Roman" w:cs="Times New Roman"/>
          <w:sz w:val="20"/>
          <w:szCs w:val="20"/>
        </w:rPr>
        <w:t>, no</w:t>
      </w:r>
      <w:r w:rsidRPr="00A30DC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A30DC0">
        <w:rPr>
          <w:rFonts w:ascii="Times New Roman" w:eastAsia="Times New Roman" w:hAnsi="Times New Roman" w:cs="Times New Roman"/>
          <w:sz w:val="20"/>
          <w:szCs w:val="20"/>
        </w:rPr>
        <w:t>4 (2021): 1005-22</w:t>
      </w:r>
      <w:r>
        <w:rPr>
          <w:rFonts w:ascii="Times New Roman" w:eastAsia="Times New Roman" w:hAnsi="Times New Roman" w:cs="Times New Roman"/>
          <w:sz w:val="20"/>
          <w:szCs w:val="20"/>
        </w:rPr>
        <w:t xml:space="preserve">, </w:t>
      </w:r>
      <w:r w:rsidRPr="00003DB8">
        <w:rPr>
          <w:rFonts w:ascii="Times New Roman" w:eastAsia="Times New Roman" w:hAnsi="Times New Roman" w:cs="Times New Roman"/>
          <w:sz w:val="20"/>
          <w:szCs w:val="20"/>
        </w:rPr>
        <w:t>https://doi.org/10.31835/ma.2021.01</w:t>
      </w:r>
      <w:r w:rsidRPr="00A30DC0">
        <w:rPr>
          <w:rFonts w:ascii="Times New Roman" w:eastAsia="Times New Roman" w:hAnsi="Times New Roman" w:cs="Times New Roman"/>
          <w:sz w:val="20"/>
          <w:szCs w:val="20"/>
        </w:rPr>
        <w:t>.</w:t>
      </w:r>
    </w:p>
  </w:footnote>
  <w:footnote w:id="2">
    <w:p w14:paraId="5060CCA0" w14:textId="77777777" w:rsidR="001D0AED" w:rsidRPr="00A30DC0" w:rsidRDefault="001D0AED" w:rsidP="001D0AED">
      <w:pPr>
        <w:spacing w:line="240" w:lineRule="auto"/>
        <w:rPr>
          <w:rFonts w:ascii="Times New Roman" w:eastAsia="Times New Roman" w:hAnsi="Times New Roman" w:cs="Times New Roman"/>
          <w:sz w:val="20"/>
          <w:szCs w:val="20"/>
        </w:rPr>
      </w:pPr>
      <w:r w:rsidRPr="00A30DC0">
        <w:rPr>
          <w:rFonts w:ascii="Times New Roman" w:hAnsi="Times New Roman" w:cs="Times New Roman"/>
          <w:sz w:val="20"/>
          <w:szCs w:val="20"/>
          <w:vertAlign w:val="superscript"/>
        </w:rPr>
        <w:footnoteRef/>
      </w:r>
      <w:r w:rsidRPr="00A30DC0">
        <w:rPr>
          <w:rFonts w:ascii="Times New Roman" w:eastAsia="Times New Roman" w:hAnsi="Times New Roman" w:cs="Times New Roman"/>
          <w:sz w:val="20"/>
          <w:szCs w:val="20"/>
        </w:rPr>
        <w:t xml:space="preserve"> Harmony Bench and Kate Elswit, “Big Histories: Experimental Methods for Tracking Change </w:t>
      </w:r>
      <w:r>
        <w:rPr>
          <w:rFonts w:ascii="Times New Roman" w:eastAsia="Times New Roman" w:hAnsi="Times New Roman" w:cs="Times New Roman"/>
          <w:sz w:val="20"/>
          <w:szCs w:val="20"/>
        </w:rPr>
        <w:t>a</w:t>
      </w:r>
      <w:r w:rsidRPr="00A30DC0">
        <w:rPr>
          <w:rFonts w:ascii="Times New Roman" w:eastAsia="Times New Roman" w:hAnsi="Times New Roman" w:cs="Times New Roman"/>
          <w:sz w:val="20"/>
          <w:szCs w:val="20"/>
        </w:rPr>
        <w:t xml:space="preserve">cross Bodies, Generations, and Geographies in Performance,” ASTR </w:t>
      </w:r>
      <w:r>
        <w:rPr>
          <w:rFonts w:ascii="Times New Roman" w:eastAsia="Times New Roman" w:hAnsi="Times New Roman" w:cs="Times New Roman"/>
          <w:sz w:val="20"/>
          <w:szCs w:val="20"/>
        </w:rPr>
        <w:t xml:space="preserve">2024 Conference </w:t>
      </w:r>
      <w:r w:rsidRPr="00A30DC0">
        <w:rPr>
          <w:rFonts w:ascii="Times New Roman" w:eastAsia="Times New Roman" w:hAnsi="Times New Roman" w:cs="Times New Roman"/>
          <w:sz w:val="20"/>
          <w:szCs w:val="20"/>
        </w:rPr>
        <w:t>Working Session</w:t>
      </w:r>
      <w:r>
        <w:rPr>
          <w:rFonts w:ascii="Times New Roman" w:eastAsia="Times New Roman" w:hAnsi="Times New Roman" w:cs="Times New Roman"/>
          <w:sz w:val="20"/>
          <w:szCs w:val="20"/>
        </w:rPr>
        <w:t>s</w:t>
      </w:r>
      <w:r w:rsidRPr="00A30DC0">
        <w:rPr>
          <w:rFonts w:ascii="Times New Roman" w:eastAsia="Times New Roman" w:hAnsi="Times New Roman" w:cs="Times New Roman"/>
          <w:sz w:val="20"/>
          <w:szCs w:val="20"/>
        </w:rPr>
        <w:t xml:space="preserve">, </w:t>
      </w:r>
      <w:hyperlink r:id="rId1">
        <w:r w:rsidRPr="00A30DC0">
          <w:rPr>
            <w:rFonts w:ascii="Times New Roman" w:eastAsia="Times New Roman" w:hAnsi="Times New Roman" w:cs="Times New Roman"/>
            <w:color w:val="1155CC"/>
            <w:sz w:val="20"/>
            <w:szCs w:val="20"/>
            <w:u w:val="single"/>
          </w:rPr>
          <w:t>https://www.astr.org/page/24_working_sessions</w:t>
        </w:r>
      </w:hyperlink>
      <w:r>
        <w:rPr>
          <w:rFonts w:ascii="Times New Roman" w:eastAsia="Times New Roman" w:hAnsi="Times New Roman" w:cs="Times New Roman"/>
          <w:color w:val="1155CC"/>
          <w:sz w:val="20"/>
          <w:szCs w:val="20"/>
          <w:u w:val="single"/>
        </w:rPr>
        <w:t>.</w:t>
      </w:r>
    </w:p>
  </w:footnote>
  <w:footnote w:id="3">
    <w:p w14:paraId="2C96F61C" w14:textId="77777777" w:rsidR="001D0AED" w:rsidRPr="00A30DC0" w:rsidRDefault="001D0AED" w:rsidP="001D0AED">
      <w:pPr>
        <w:spacing w:line="240" w:lineRule="auto"/>
        <w:rPr>
          <w:rFonts w:ascii="Times New Roman" w:eastAsia="Times New Roman" w:hAnsi="Times New Roman" w:cs="Times New Roman"/>
          <w:sz w:val="20"/>
          <w:szCs w:val="20"/>
        </w:rPr>
      </w:pPr>
      <w:r w:rsidRPr="00A30DC0">
        <w:rPr>
          <w:rFonts w:ascii="Times New Roman" w:hAnsi="Times New Roman" w:cs="Times New Roman"/>
          <w:sz w:val="20"/>
          <w:szCs w:val="20"/>
          <w:vertAlign w:val="superscript"/>
        </w:rPr>
        <w:footnoteRef/>
      </w:r>
      <w:r w:rsidRPr="00A30DC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For example: </w:t>
      </w:r>
      <w:proofErr w:type="spellStart"/>
      <w:r w:rsidRPr="00A30DC0">
        <w:rPr>
          <w:rFonts w:ascii="Times New Roman" w:eastAsia="Times New Roman" w:hAnsi="Times New Roman" w:cs="Times New Roman"/>
          <w:sz w:val="20"/>
          <w:szCs w:val="20"/>
        </w:rPr>
        <w:t>Soyica</w:t>
      </w:r>
      <w:proofErr w:type="spellEnd"/>
      <w:r w:rsidRPr="00A30DC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Diggs </w:t>
      </w:r>
      <w:r w:rsidRPr="00A30DC0">
        <w:rPr>
          <w:rFonts w:ascii="Times New Roman" w:eastAsia="Times New Roman" w:hAnsi="Times New Roman" w:cs="Times New Roman"/>
          <w:sz w:val="20"/>
          <w:szCs w:val="20"/>
        </w:rPr>
        <w:t>Colbert, Douglas A. Jones, and Shane Vogel,</w:t>
      </w:r>
      <w:r>
        <w:rPr>
          <w:rFonts w:ascii="Times New Roman" w:eastAsia="Times New Roman" w:hAnsi="Times New Roman" w:cs="Times New Roman"/>
          <w:sz w:val="20"/>
          <w:szCs w:val="20"/>
        </w:rPr>
        <w:t xml:space="preserve"> eds.</w:t>
      </w:r>
      <w:r w:rsidRPr="00A30DC0">
        <w:rPr>
          <w:rFonts w:ascii="Times New Roman" w:eastAsia="Times New Roman" w:hAnsi="Times New Roman" w:cs="Times New Roman"/>
          <w:sz w:val="20"/>
          <w:szCs w:val="20"/>
        </w:rPr>
        <w:t xml:space="preserve"> </w:t>
      </w:r>
      <w:r w:rsidRPr="00A30DC0">
        <w:rPr>
          <w:rFonts w:ascii="Times New Roman" w:eastAsia="Times New Roman" w:hAnsi="Times New Roman" w:cs="Times New Roman"/>
          <w:i/>
          <w:sz w:val="20"/>
          <w:szCs w:val="20"/>
        </w:rPr>
        <w:t>Race and Performance after Repetition</w:t>
      </w:r>
      <w:r w:rsidRPr="00A30DC0">
        <w:rPr>
          <w:rFonts w:ascii="Times New Roman" w:eastAsia="Times New Roman" w:hAnsi="Times New Roman" w:cs="Times New Roman"/>
          <w:sz w:val="20"/>
          <w:szCs w:val="20"/>
        </w:rPr>
        <w:t xml:space="preserve"> (Durham</w:t>
      </w:r>
      <w:r>
        <w:rPr>
          <w:rFonts w:ascii="Times New Roman" w:eastAsia="Times New Roman" w:hAnsi="Times New Roman" w:cs="Times New Roman"/>
          <w:sz w:val="20"/>
          <w:szCs w:val="20"/>
        </w:rPr>
        <w:t>, NC</w:t>
      </w:r>
      <w:r w:rsidRPr="00A30DC0">
        <w:rPr>
          <w:rFonts w:ascii="Times New Roman" w:eastAsia="Times New Roman" w:hAnsi="Times New Roman" w:cs="Times New Roman"/>
          <w:sz w:val="20"/>
          <w:szCs w:val="20"/>
        </w:rPr>
        <w:t xml:space="preserve">: Duke University Press, 2020); Marcela </w:t>
      </w:r>
      <w:r>
        <w:rPr>
          <w:rFonts w:ascii="Times New Roman" w:eastAsia="Times New Roman" w:hAnsi="Times New Roman" w:cs="Times New Roman"/>
          <w:sz w:val="20"/>
          <w:szCs w:val="20"/>
        </w:rPr>
        <w:t xml:space="preserve">A. </w:t>
      </w:r>
      <w:r w:rsidRPr="00A30DC0">
        <w:rPr>
          <w:rFonts w:ascii="Times New Roman" w:eastAsia="Times New Roman" w:hAnsi="Times New Roman" w:cs="Times New Roman"/>
          <w:sz w:val="20"/>
          <w:szCs w:val="20"/>
        </w:rPr>
        <w:t>Fuentes,</w:t>
      </w:r>
      <w:r w:rsidRPr="00A30DC0">
        <w:rPr>
          <w:rFonts w:ascii="Times New Roman" w:eastAsia="Times New Roman" w:hAnsi="Times New Roman" w:cs="Times New Roman"/>
          <w:i/>
          <w:sz w:val="20"/>
          <w:szCs w:val="20"/>
        </w:rPr>
        <w:t xml:space="preserve"> Performance Constellations: Networks of Protest and Activism in Latin America</w:t>
      </w:r>
      <w:r w:rsidRPr="00A30DC0">
        <w:rPr>
          <w:rFonts w:ascii="Times New Roman" w:eastAsia="Times New Roman" w:hAnsi="Times New Roman" w:cs="Times New Roman"/>
          <w:sz w:val="20"/>
          <w:szCs w:val="20"/>
        </w:rPr>
        <w:t xml:space="preserve"> (Ann Arbor: University of Michigan Press, 2019); Lourdes Orozco</w:t>
      </w:r>
      <w:r>
        <w:rPr>
          <w:rFonts w:ascii="Times New Roman" w:eastAsia="Times New Roman" w:hAnsi="Times New Roman" w:cs="Times New Roman"/>
          <w:sz w:val="20"/>
          <w:szCs w:val="20"/>
        </w:rPr>
        <w:t xml:space="preserve"> </w:t>
      </w:r>
      <w:r w:rsidRPr="00A30DC0">
        <w:rPr>
          <w:rFonts w:ascii="Times New Roman" w:eastAsia="Times New Roman" w:hAnsi="Times New Roman" w:cs="Times New Roman"/>
          <w:sz w:val="20"/>
          <w:szCs w:val="20"/>
        </w:rPr>
        <w:t>and Jennifer Parker</w:t>
      </w:r>
      <w:r>
        <w:rPr>
          <w:rFonts w:ascii="Times New Roman" w:eastAsia="Times New Roman" w:hAnsi="Times New Roman" w:cs="Times New Roman"/>
          <w:sz w:val="20"/>
          <w:szCs w:val="20"/>
        </w:rPr>
        <w:t>-</w:t>
      </w:r>
      <w:r w:rsidRPr="00A30DC0">
        <w:rPr>
          <w:rFonts w:ascii="Times New Roman" w:eastAsia="Times New Roman" w:hAnsi="Times New Roman" w:cs="Times New Roman"/>
          <w:sz w:val="20"/>
          <w:szCs w:val="20"/>
        </w:rPr>
        <w:t>Starbuck,</w:t>
      </w:r>
      <w:r>
        <w:rPr>
          <w:rFonts w:ascii="Times New Roman" w:eastAsia="Times New Roman" w:hAnsi="Times New Roman" w:cs="Times New Roman"/>
          <w:sz w:val="20"/>
          <w:szCs w:val="20"/>
        </w:rPr>
        <w:t xml:space="preserve"> eds.,</w:t>
      </w:r>
      <w:r w:rsidRPr="00A30DC0">
        <w:rPr>
          <w:rFonts w:ascii="Times New Roman" w:eastAsia="Times New Roman" w:hAnsi="Times New Roman" w:cs="Times New Roman"/>
          <w:sz w:val="20"/>
          <w:szCs w:val="20"/>
        </w:rPr>
        <w:t xml:space="preserve"> </w:t>
      </w:r>
      <w:r w:rsidRPr="00A30DC0">
        <w:rPr>
          <w:rFonts w:ascii="Times New Roman" w:eastAsia="Times New Roman" w:hAnsi="Times New Roman" w:cs="Times New Roman"/>
          <w:i/>
          <w:sz w:val="20"/>
          <w:szCs w:val="20"/>
        </w:rPr>
        <w:t>Performing Animality</w:t>
      </w:r>
      <w:r>
        <w:rPr>
          <w:rFonts w:ascii="Times New Roman" w:eastAsia="Times New Roman" w:hAnsi="Times New Roman" w:cs="Times New Roman"/>
          <w:i/>
          <w:sz w:val="20"/>
          <w:szCs w:val="20"/>
        </w:rPr>
        <w:t>: Animals in Performance Practices</w:t>
      </w:r>
      <w:r w:rsidRPr="00A30DC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A30DC0">
        <w:rPr>
          <w:rFonts w:ascii="Times New Roman" w:eastAsia="Times New Roman" w:hAnsi="Times New Roman" w:cs="Times New Roman"/>
          <w:sz w:val="20"/>
          <w:szCs w:val="20"/>
        </w:rPr>
        <w:t>London: Palgrave Macmillan</w:t>
      </w:r>
      <w:r>
        <w:rPr>
          <w:rFonts w:ascii="Times New Roman" w:eastAsia="Times New Roman" w:hAnsi="Times New Roman" w:cs="Times New Roman"/>
          <w:sz w:val="20"/>
          <w:szCs w:val="20"/>
        </w:rPr>
        <w:t>,</w:t>
      </w:r>
      <w:r w:rsidRPr="00A30DC0">
        <w:rPr>
          <w:rFonts w:ascii="Times New Roman" w:eastAsia="Times New Roman" w:hAnsi="Times New Roman" w:cs="Times New Roman"/>
          <w:sz w:val="20"/>
          <w:szCs w:val="20"/>
        </w:rPr>
        <w:t xml:space="preserve"> 2015).</w:t>
      </w:r>
    </w:p>
  </w:footnote>
  <w:footnote w:id="4">
    <w:p w14:paraId="366C5DCC" w14:textId="77777777" w:rsidR="001D0AED" w:rsidRPr="00A30DC0" w:rsidRDefault="001D0AED" w:rsidP="001D0AED">
      <w:pPr>
        <w:spacing w:line="240" w:lineRule="auto"/>
        <w:rPr>
          <w:rFonts w:ascii="Times New Roman" w:eastAsia="Times New Roman" w:hAnsi="Times New Roman" w:cs="Times New Roman"/>
          <w:sz w:val="20"/>
          <w:szCs w:val="20"/>
        </w:rPr>
      </w:pPr>
      <w:r w:rsidRPr="00A30DC0">
        <w:rPr>
          <w:rFonts w:ascii="Times New Roman" w:hAnsi="Times New Roman" w:cs="Times New Roman"/>
          <w:sz w:val="20"/>
          <w:szCs w:val="20"/>
          <w:vertAlign w:val="superscript"/>
        </w:rPr>
        <w:footnoteRef/>
      </w:r>
      <w:r w:rsidRPr="00A30DC0">
        <w:rPr>
          <w:rFonts w:ascii="Times New Roman" w:eastAsia="Times New Roman" w:hAnsi="Times New Roman" w:cs="Times New Roman"/>
          <w:sz w:val="20"/>
          <w:szCs w:val="20"/>
        </w:rPr>
        <w:t xml:space="preserve"> Eric Mayer-García, “Theorizing Performance Archives through the Critic</w:t>
      </w:r>
      <w:r>
        <w:rPr>
          <w:rFonts w:ascii="Times New Roman" w:eastAsia="Times New Roman" w:hAnsi="Times New Roman" w:cs="Times New Roman"/>
          <w:sz w:val="20"/>
          <w:szCs w:val="20"/>
        </w:rPr>
        <w:t>’</w:t>
      </w:r>
      <w:r w:rsidRPr="00A30DC0">
        <w:rPr>
          <w:rFonts w:ascii="Times New Roman" w:eastAsia="Times New Roman" w:hAnsi="Times New Roman" w:cs="Times New Roman"/>
          <w:sz w:val="20"/>
          <w:szCs w:val="20"/>
        </w:rPr>
        <w:t>s Labor</w:t>
      </w:r>
      <w:r>
        <w:rPr>
          <w:rFonts w:ascii="Times New Roman" w:eastAsia="Times New Roman" w:hAnsi="Times New Roman" w:cs="Times New Roman"/>
          <w:sz w:val="20"/>
          <w:szCs w:val="20"/>
        </w:rPr>
        <w:t>,</w:t>
      </w:r>
      <w:r w:rsidRPr="00A30DC0">
        <w:rPr>
          <w:rFonts w:ascii="Times New Roman" w:eastAsia="Times New Roman" w:hAnsi="Times New Roman" w:cs="Times New Roman"/>
          <w:sz w:val="20"/>
          <w:szCs w:val="20"/>
        </w:rPr>
        <w:t xml:space="preserve">” </w:t>
      </w:r>
      <w:r w:rsidRPr="00A30DC0">
        <w:rPr>
          <w:rFonts w:ascii="Times New Roman" w:eastAsia="Times New Roman" w:hAnsi="Times New Roman" w:cs="Times New Roman"/>
          <w:i/>
          <w:sz w:val="20"/>
          <w:szCs w:val="20"/>
        </w:rPr>
        <w:t>Theatre Survey</w:t>
      </w:r>
      <w:r w:rsidRPr="00A30DC0">
        <w:rPr>
          <w:rFonts w:ascii="Times New Roman" w:eastAsia="Times New Roman" w:hAnsi="Times New Roman" w:cs="Times New Roman"/>
          <w:sz w:val="20"/>
          <w:szCs w:val="20"/>
        </w:rPr>
        <w:t xml:space="preserve"> 64</w:t>
      </w:r>
      <w:r>
        <w:rPr>
          <w:rFonts w:ascii="Times New Roman" w:eastAsia="Times New Roman" w:hAnsi="Times New Roman" w:cs="Times New Roman"/>
          <w:sz w:val="20"/>
          <w:szCs w:val="20"/>
        </w:rPr>
        <w:t>, no</w:t>
      </w:r>
      <w:r w:rsidRPr="00A30DC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A30DC0">
        <w:rPr>
          <w:rFonts w:ascii="Times New Roman" w:eastAsia="Times New Roman" w:hAnsi="Times New Roman" w:cs="Times New Roman"/>
          <w:sz w:val="20"/>
          <w:szCs w:val="20"/>
        </w:rPr>
        <w:t>3 (202</w:t>
      </w:r>
      <w:r>
        <w:rPr>
          <w:rFonts w:ascii="Times New Roman" w:eastAsia="Times New Roman" w:hAnsi="Times New Roman" w:cs="Times New Roman"/>
          <w:sz w:val="20"/>
          <w:szCs w:val="20"/>
        </w:rPr>
        <w:t>3</w:t>
      </w:r>
      <w:r w:rsidRPr="00A30DC0">
        <w:rPr>
          <w:rFonts w:ascii="Times New Roman" w:eastAsia="Times New Roman" w:hAnsi="Times New Roman" w:cs="Times New Roman"/>
          <w:sz w:val="20"/>
          <w:szCs w:val="20"/>
        </w:rPr>
        <w:t xml:space="preserve">): 247-70; Ian Milligan, </w:t>
      </w:r>
      <w:r w:rsidRPr="00A30DC0">
        <w:rPr>
          <w:rFonts w:ascii="Times New Roman" w:eastAsia="Times New Roman" w:hAnsi="Times New Roman" w:cs="Times New Roman"/>
          <w:i/>
          <w:sz w:val="20"/>
          <w:szCs w:val="20"/>
        </w:rPr>
        <w:t xml:space="preserve">History in the Age of Abundance? How the Web </w:t>
      </w:r>
      <w:r>
        <w:rPr>
          <w:rFonts w:ascii="Times New Roman" w:eastAsia="Times New Roman" w:hAnsi="Times New Roman" w:cs="Times New Roman"/>
          <w:i/>
          <w:sz w:val="20"/>
          <w:szCs w:val="20"/>
        </w:rPr>
        <w:t>I</w:t>
      </w:r>
      <w:r w:rsidRPr="00A30DC0">
        <w:rPr>
          <w:rFonts w:ascii="Times New Roman" w:eastAsia="Times New Roman" w:hAnsi="Times New Roman" w:cs="Times New Roman"/>
          <w:i/>
          <w:sz w:val="20"/>
          <w:szCs w:val="20"/>
        </w:rPr>
        <w:t xml:space="preserve">s Transforming Historical Research </w:t>
      </w:r>
      <w:r w:rsidRPr="00A30DC0">
        <w:rPr>
          <w:rFonts w:ascii="Times New Roman" w:eastAsia="Times New Roman" w:hAnsi="Times New Roman" w:cs="Times New Roman"/>
          <w:sz w:val="20"/>
          <w:szCs w:val="20"/>
        </w:rPr>
        <w:t>(Montreal: McGill-Queen</w:t>
      </w:r>
      <w:r>
        <w:rPr>
          <w:rFonts w:ascii="Times New Roman" w:eastAsia="Times New Roman" w:hAnsi="Times New Roman" w:cs="Times New Roman"/>
          <w:sz w:val="20"/>
          <w:szCs w:val="20"/>
        </w:rPr>
        <w:t>’</w:t>
      </w:r>
      <w:r w:rsidRPr="00A30DC0">
        <w:rPr>
          <w:rFonts w:ascii="Times New Roman" w:eastAsia="Times New Roman" w:hAnsi="Times New Roman" w:cs="Times New Roman"/>
          <w:sz w:val="20"/>
          <w:szCs w:val="20"/>
        </w:rPr>
        <w:t>s University Press,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4712A" w14:textId="77777777" w:rsidR="001D0AED" w:rsidRDefault="001D0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4487" w14:textId="77777777" w:rsidR="001D0AED" w:rsidRDefault="001D0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5923" w14:textId="77777777" w:rsidR="001D0AED" w:rsidRDefault="001D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ED"/>
    <w:rsid w:val="001D0AED"/>
    <w:rsid w:val="006961D9"/>
    <w:rsid w:val="00C3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5D9E13"/>
  <w15:chartTrackingRefBased/>
  <w15:docId w15:val="{DB7095E4-765B-DD41-9D36-D4FB3ED7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AED"/>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1D0A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1D0A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1D0AE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1D0AE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eastAsia="en-US"/>
      <w14:ligatures w14:val="standardContextual"/>
    </w:rPr>
  </w:style>
  <w:style w:type="paragraph" w:styleId="Heading5">
    <w:name w:val="heading 5"/>
    <w:basedOn w:val="Normal"/>
    <w:next w:val="Normal"/>
    <w:link w:val="Heading5Char"/>
    <w:uiPriority w:val="9"/>
    <w:semiHidden/>
    <w:unhideWhenUsed/>
    <w:qFormat/>
    <w:rsid w:val="001D0AE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eastAsia="en-US"/>
      <w14:ligatures w14:val="standardContextual"/>
    </w:rPr>
  </w:style>
  <w:style w:type="paragraph" w:styleId="Heading6">
    <w:name w:val="heading 6"/>
    <w:basedOn w:val="Normal"/>
    <w:next w:val="Normal"/>
    <w:link w:val="Heading6Char"/>
    <w:uiPriority w:val="9"/>
    <w:semiHidden/>
    <w:unhideWhenUsed/>
    <w:qFormat/>
    <w:rsid w:val="001D0AE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eastAsia="en-US"/>
      <w14:ligatures w14:val="standardContextual"/>
    </w:rPr>
  </w:style>
  <w:style w:type="paragraph" w:styleId="Heading7">
    <w:name w:val="heading 7"/>
    <w:basedOn w:val="Normal"/>
    <w:next w:val="Normal"/>
    <w:link w:val="Heading7Char"/>
    <w:uiPriority w:val="9"/>
    <w:semiHidden/>
    <w:unhideWhenUsed/>
    <w:qFormat/>
    <w:rsid w:val="001D0AE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eastAsia="en-US"/>
      <w14:ligatures w14:val="standardContextual"/>
    </w:rPr>
  </w:style>
  <w:style w:type="paragraph" w:styleId="Heading8">
    <w:name w:val="heading 8"/>
    <w:basedOn w:val="Normal"/>
    <w:next w:val="Normal"/>
    <w:link w:val="Heading8Char"/>
    <w:uiPriority w:val="9"/>
    <w:semiHidden/>
    <w:unhideWhenUsed/>
    <w:qFormat/>
    <w:rsid w:val="001D0AE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eastAsia="en-US"/>
      <w14:ligatures w14:val="standardContextual"/>
    </w:rPr>
  </w:style>
  <w:style w:type="paragraph" w:styleId="Heading9">
    <w:name w:val="heading 9"/>
    <w:basedOn w:val="Normal"/>
    <w:next w:val="Normal"/>
    <w:link w:val="Heading9Char"/>
    <w:uiPriority w:val="9"/>
    <w:semiHidden/>
    <w:unhideWhenUsed/>
    <w:qFormat/>
    <w:rsid w:val="001D0AED"/>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AED"/>
    <w:rPr>
      <w:rFonts w:eastAsiaTheme="majorEastAsia" w:cstheme="majorBidi"/>
      <w:color w:val="272727" w:themeColor="text1" w:themeTint="D8"/>
    </w:rPr>
  </w:style>
  <w:style w:type="paragraph" w:styleId="Title">
    <w:name w:val="Title"/>
    <w:basedOn w:val="Normal"/>
    <w:next w:val="Normal"/>
    <w:link w:val="TitleChar"/>
    <w:uiPriority w:val="10"/>
    <w:qFormat/>
    <w:rsid w:val="001D0AED"/>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1D0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A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1D0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AE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customStyle="1" w:styleId="QuoteChar">
    <w:name w:val="Quote Char"/>
    <w:basedOn w:val="DefaultParagraphFont"/>
    <w:link w:val="Quote"/>
    <w:uiPriority w:val="29"/>
    <w:rsid w:val="001D0AED"/>
    <w:rPr>
      <w:i/>
      <w:iCs/>
      <w:color w:val="404040" w:themeColor="text1" w:themeTint="BF"/>
    </w:rPr>
  </w:style>
  <w:style w:type="paragraph" w:styleId="ListParagraph">
    <w:name w:val="List Paragraph"/>
    <w:basedOn w:val="Normal"/>
    <w:uiPriority w:val="34"/>
    <w:qFormat/>
    <w:rsid w:val="001D0AED"/>
    <w:pPr>
      <w:spacing w:after="160" w:line="278" w:lineRule="auto"/>
      <w:ind w:left="720"/>
      <w:contextualSpacing/>
    </w:pPr>
    <w:rPr>
      <w:rFonts w:asciiTheme="minorHAnsi" w:eastAsiaTheme="minorHAnsi" w:hAnsiTheme="minorHAnsi" w:cstheme="minorBidi"/>
      <w:kern w:val="2"/>
      <w:sz w:val="24"/>
      <w:szCs w:val="24"/>
      <w:lang w:val="en-GB" w:eastAsia="en-US"/>
      <w14:ligatures w14:val="standardContextual"/>
    </w:rPr>
  </w:style>
  <w:style w:type="character" w:styleId="IntenseEmphasis">
    <w:name w:val="Intense Emphasis"/>
    <w:basedOn w:val="DefaultParagraphFont"/>
    <w:uiPriority w:val="21"/>
    <w:qFormat/>
    <w:rsid w:val="001D0AED"/>
    <w:rPr>
      <w:i/>
      <w:iCs/>
      <w:color w:val="0F4761" w:themeColor="accent1" w:themeShade="BF"/>
    </w:rPr>
  </w:style>
  <w:style w:type="paragraph" w:styleId="IntenseQuote">
    <w:name w:val="Intense Quote"/>
    <w:basedOn w:val="Normal"/>
    <w:next w:val="Normal"/>
    <w:link w:val="IntenseQuoteChar"/>
    <w:uiPriority w:val="30"/>
    <w:qFormat/>
    <w:rsid w:val="001D0A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eastAsia="en-US"/>
      <w14:ligatures w14:val="standardContextual"/>
    </w:rPr>
  </w:style>
  <w:style w:type="character" w:customStyle="1" w:styleId="IntenseQuoteChar">
    <w:name w:val="Intense Quote Char"/>
    <w:basedOn w:val="DefaultParagraphFont"/>
    <w:link w:val="IntenseQuote"/>
    <w:uiPriority w:val="30"/>
    <w:rsid w:val="001D0AED"/>
    <w:rPr>
      <w:i/>
      <w:iCs/>
      <w:color w:val="0F4761" w:themeColor="accent1" w:themeShade="BF"/>
    </w:rPr>
  </w:style>
  <w:style w:type="character" w:styleId="IntenseReference">
    <w:name w:val="Intense Reference"/>
    <w:basedOn w:val="DefaultParagraphFont"/>
    <w:uiPriority w:val="32"/>
    <w:qFormat/>
    <w:rsid w:val="001D0AED"/>
    <w:rPr>
      <w:b/>
      <w:bCs/>
      <w:smallCaps/>
      <w:color w:val="0F4761" w:themeColor="accent1" w:themeShade="BF"/>
      <w:spacing w:val="5"/>
    </w:rPr>
  </w:style>
  <w:style w:type="paragraph" w:styleId="Header">
    <w:name w:val="header"/>
    <w:basedOn w:val="Normal"/>
    <w:link w:val="HeaderChar"/>
    <w:uiPriority w:val="99"/>
    <w:unhideWhenUsed/>
    <w:rsid w:val="001D0AED"/>
    <w:pPr>
      <w:tabs>
        <w:tab w:val="center" w:pos="4513"/>
        <w:tab w:val="right" w:pos="9026"/>
      </w:tabs>
      <w:spacing w:line="240" w:lineRule="auto"/>
    </w:pPr>
  </w:style>
  <w:style w:type="character" w:customStyle="1" w:styleId="HeaderChar">
    <w:name w:val="Header Char"/>
    <w:basedOn w:val="DefaultParagraphFont"/>
    <w:link w:val="Header"/>
    <w:uiPriority w:val="99"/>
    <w:rsid w:val="001D0AED"/>
    <w:rPr>
      <w:rFonts w:ascii="Arial" w:eastAsia="Arial" w:hAnsi="Arial" w:cs="Arial"/>
      <w:kern w:val="0"/>
      <w:sz w:val="22"/>
      <w:szCs w:val="22"/>
      <w:lang w:val="en" w:eastAsia="zh-CN"/>
      <w14:ligatures w14:val="none"/>
    </w:rPr>
  </w:style>
  <w:style w:type="paragraph" w:styleId="Footer">
    <w:name w:val="footer"/>
    <w:basedOn w:val="Normal"/>
    <w:link w:val="FooterChar"/>
    <w:uiPriority w:val="99"/>
    <w:unhideWhenUsed/>
    <w:rsid w:val="001D0AED"/>
    <w:pPr>
      <w:tabs>
        <w:tab w:val="center" w:pos="4513"/>
        <w:tab w:val="right" w:pos="9026"/>
      </w:tabs>
      <w:spacing w:line="240" w:lineRule="auto"/>
    </w:pPr>
  </w:style>
  <w:style w:type="character" w:customStyle="1" w:styleId="FooterChar">
    <w:name w:val="Footer Char"/>
    <w:basedOn w:val="DefaultParagraphFont"/>
    <w:link w:val="Footer"/>
    <w:uiPriority w:val="99"/>
    <w:rsid w:val="001D0AED"/>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str.org/page/24_working_se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Elswit</dc:creator>
  <cp:keywords/>
  <dc:description/>
  <cp:lastModifiedBy>Kate Elswit</cp:lastModifiedBy>
  <cp:revision>1</cp:revision>
  <dcterms:created xsi:type="dcterms:W3CDTF">2024-08-12T23:57:00Z</dcterms:created>
  <dcterms:modified xsi:type="dcterms:W3CDTF">2024-08-12T23:59:00Z</dcterms:modified>
</cp:coreProperties>
</file>