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02497" w14:textId="77777777" w:rsidR="001302A8" w:rsidRPr="000F0108" w:rsidRDefault="001302A8" w:rsidP="001302A8">
      <w:pPr>
        <w:spacing w:after="0" w:line="240" w:lineRule="auto"/>
        <w:jc w:val="both"/>
        <w:rPr>
          <w:rFonts w:eastAsia="Times New Roman" w:cstheme="minorHAnsi"/>
          <w:sz w:val="24"/>
          <w:szCs w:val="24"/>
          <w:lang w:eastAsia="en-GB"/>
        </w:rPr>
      </w:pPr>
      <w:r w:rsidRPr="000F0108">
        <w:rPr>
          <w:rFonts w:eastAsia="Times New Roman" w:cstheme="minorHAnsi"/>
          <w:b/>
          <w:bCs/>
          <w:color w:val="000000"/>
          <w:sz w:val="24"/>
          <w:szCs w:val="24"/>
          <w:lang w:eastAsia="en-GB"/>
        </w:rPr>
        <w:t xml:space="preserve">Title:  </w:t>
      </w:r>
      <w:r w:rsidRPr="000F0108">
        <w:rPr>
          <w:rFonts w:eastAsia="Times New Roman" w:cstheme="minorHAnsi"/>
          <w:i/>
          <w:iCs/>
          <w:color w:val="000000"/>
          <w:sz w:val="24"/>
          <w:szCs w:val="24"/>
          <w:lang w:eastAsia="en-GB"/>
        </w:rPr>
        <w:t>The Pedagogy of Reciprocity in Digital Applied Theatre Practice: The antithesis to unjust responses to the COVID-19 pandemic that have devalued and ignored the rights and lives of older adults living with dementia.</w:t>
      </w:r>
    </w:p>
    <w:p w14:paraId="38289331" w14:textId="77777777" w:rsidR="001302A8" w:rsidRPr="000F0108" w:rsidRDefault="001302A8" w:rsidP="001302A8">
      <w:pPr>
        <w:spacing w:after="0" w:line="240" w:lineRule="auto"/>
        <w:rPr>
          <w:rFonts w:eastAsia="Times New Roman" w:cstheme="minorHAnsi"/>
          <w:sz w:val="24"/>
          <w:szCs w:val="24"/>
          <w:lang w:eastAsia="en-GB"/>
        </w:rPr>
      </w:pPr>
    </w:p>
    <w:p w14:paraId="07A38C95" w14:textId="2964A560" w:rsidR="001302A8" w:rsidRPr="000F0108" w:rsidRDefault="001302A8" w:rsidP="001302A8">
      <w:pPr>
        <w:spacing w:after="0" w:line="240" w:lineRule="auto"/>
        <w:rPr>
          <w:rFonts w:eastAsia="Times New Roman" w:cstheme="minorHAnsi"/>
          <w:sz w:val="24"/>
          <w:szCs w:val="24"/>
          <w:lang w:eastAsia="en-GB"/>
        </w:rPr>
      </w:pPr>
      <w:r w:rsidRPr="000F0108">
        <w:rPr>
          <w:rFonts w:eastAsia="Times New Roman" w:cstheme="minorHAnsi"/>
          <w:b/>
          <w:bCs/>
          <w:color w:val="000000"/>
          <w:sz w:val="24"/>
          <w:szCs w:val="24"/>
          <w:lang w:eastAsia="en-GB"/>
        </w:rPr>
        <w:t xml:space="preserve">Author: </w:t>
      </w:r>
      <w:r w:rsidR="00213E15">
        <w:rPr>
          <w:rFonts w:eastAsia="Times New Roman" w:cstheme="minorHAnsi"/>
          <w:color w:val="000000"/>
          <w:sz w:val="24"/>
          <w:szCs w:val="24"/>
          <w:lang w:eastAsia="en-GB"/>
        </w:rPr>
        <w:t>XXXX</w:t>
      </w:r>
      <w:r w:rsidRPr="000F0108">
        <w:rPr>
          <w:rFonts w:eastAsia="Times New Roman" w:cstheme="minorHAnsi"/>
          <w:color w:val="000000"/>
          <w:sz w:val="24"/>
          <w:szCs w:val="24"/>
          <w:lang w:eastAsia="en-GB"/>
        </w:rPr>
        <w:t> </w:t>
      </w:r>
    </w:p>
    <w:p w14:paraId="2854D213" w14:textId="77777777" w:rsidR="001302A8" w:rsidRPr="000F0108" w:rsidRDefault="001302A8" w:rsidP="001302A8">
      <w:pPr>
        <w:spacing w:after="0" w:line="240" w:lineRule="auto"/>
        <w:rPr>
          <w:rFonts w:eastAsia="Times New Roman" w:cstheme="minorHAnsi"/>
          <w:sz w:val="24"/>
          <w:szCs w:val="24"/>
          <w:lang w:eastAsia="en-GB"/>
        </w:rPr>
      </w:pPr>
    </w:p>
    <w:p w14:paraId="590BE13E" w14:textId="0D0239E1" w:rsidR="001302A8" w:rsidRPr="000F0108" w:rsidRDefault="001302A8" w:rsidP="001302A8">
      <w:pPr>
        <w:spacing w:after="0" w:line="240" w:lineRule="auto"/>
        <w:rPr>
          <w:rFonts w:eastAsia="Times New Roman" w:cstheme="minorHAnsi"/>
          <w:sz w:val="24"/>
          <w:szCs w:val="24"/>
          <w:lang w:eastAsia="en-GB"/>
        </w:rPr>
      </w:pPr>
      <w:r w:rsidRPr="000F0108">
        <w:rPr>
          <w:rFonts w:eastAsia="Times New Roman" w:cstheme="minorHAnsi"/>
          <w:b/>
          <w:bCs/>
          <w:color w:val="000000"/>
          <w:sz w:val="24"/>
          <w:szCs w:val="24"/>
          <w:lang w:eastAsia="en-GB"/>
        </w:rPr>
        <w:t xml:space="preserve">Affiliation: </w:t>
      </w:r>
      <w:r w:rsidR="00213E15">
        <w:rPr>
          <w:rFonts w:eastAsia="Times New Roman" w:cstheme="minorHAnsi"/>
          <w:color w:val="000000"/>
          <w:sz w:val="24"/>
          <w:szCs w:val="24"/>
          <w:lang w:eastAsia="en-GB"/>
        </w:rPr>
        <w:t>XXXX</w:t>
      </w:r>
    </w:p>
    <w:p w14:paraId="6F10A0E5" w14:textId="77777777" w:rsidR="001302A8" w:rsidRPr="000F0108" w:rsidRDefault="001302A8" w:rsidP="001302A8">
      <w:pPr>
        <w:spacing w:after="0" w:line="240" w:lineRule="auto"/>
        <w:rPr>
          <w:rFonts w:eastAsia="Times New Roman" w:cstheme="minorHAnsi"/>
          <w:sz w:val="24"/>
          <w:szCs w:val="24"/>
          <w:lang w:eastAsia="en-GB"/>
        </w:rPr>
      </w:pPr>
    </w:p>
    <w:p w14:paraId="6BF95764" w14:textId="77777777" w:rsidR="001302A8" w:rsidRPr="000F0108" w:rsidRDefault="001302A8" w:rsidP="001302A8">
      <w:pPr>
        <w:spacing w:after="0" w:line="240" w:lineRule="auto"/>
        <w:rPr>
          <w:rFonts w:eastAsia="Times New Roman" w:cstheme="minorHAnsi"/>
          <w:sz w:val="24"/>
          <w:szCs w:val="24"/>
          <w:lang w:eastAsia="en-GB"/>
        </w:rPr>
      </w:pPr>
      <w:r w:rsidRPr="000F0108">
        <w:rPr>
          <w:rFonts w:eastAsia="Times New Roman" w:cstheme="minorHAnsi"/>
          <w:b/>
          <w:bCs/>
          <w:color w:val="000000"/>
          <w:sz w:val="24"/>
          <w:szCs w:val="24"/>
          <w:lang w:eastAsia="en-GB"/>
        </w:rPr>
        <w:t>Abstract:</w:t>
      </w:r>
    </w:p>
    <w:p w14:paraId="579A8E3D" w14:textId="0D0029B6" w:rsidR="001302A8" w:rsidRPr="000F0108" w:rsidRDefault="001302A8" w:rsidP="001302A8">
      <w:pPr>
        <w:spacing w:after="0" w:line="240" w:lineRule="auto"/>
        <w:jc w:val="both"/>
        <w:rPr>
          <w:rFonts w:eastAsia="Times New Roman" w:cstheme="minorHAnsi"/>
          <w:sz w:val="24"/>
          <w:szCs w:val="24"/>
          <w:lang w:eastAsia="en-GB"/>
        </w:rPr>
      </w:pPr>
      <w:r w:rsidRPr="000F0108">
        <w:rPr>
          <w:rFonts w:eastAsia="Times New Roman" w:cstheme="minorHAnsi"/>
          <w:i/>
          <w:iCs/>
          <w:color w:val="000000"/>
          <w:sz w:val="24"/>
          <w:szCs w:val="24"/>
          <w:lang w:eastAsia="en-GB"/>
        </w:rPr>
        <w:t>In this article, I will offer case study insights into the value of digital applied theatre practice that has evolved to remain person-centred, valuing what Gail Mitchell et al. (2020) term</w:t>
      </w:r>
      <w:r w:rsidR="00BB5503" w:rsidRPr="000F0108">
        <w:rPr>
          <w:rFonts w:eastAsia="Times New Roman" w:cstheme="minorHAnsi"/>
          <w:i/>
          <w:iCs/>
          <w:color w:val="000000"/>
          <w:sz w:val="24"/>
          <w:szCs w:val="24"/>
          <w:lang w:eastAsia="en-GB"/>
        </w:rPr>
        <w:t>ed</w:t>
      </w:r>
      <w:r w:rsidRPr="000F0108">
        <w:rPr>
          <w:rFonts w:eastAsia="Times New Roman" w:cstheme="minorHAnsi"/>
          <w:i/>
          <w:iCs/>
          <w:color w:val="000000"/>
          <w:sz w:val="24"/>
          <w:szCs w:val="24"/>
          <w:lang w:eastAsia="en-GB"/>
        </w:rPr>
        <w:t xml:space="preserve"> a ‘relational ethic of care’ that seeks to enable active citizenship at the heart of hospital</w:t>
      </w:r>
      <w:r w:rsidR="00BB5503" w:rsidRPr="000F0108">
        <w:rPr>
          <w:rFonts w:eastAsia="Times New Roman" w:cstheme="minorHAnsi"/>
          <w:i/>
          <w:iCs/>
          <w:color w:val="000000"/>
          <w:sz w:val="24"/>
          <w:szCs w:val="24"/>
          <w:lang w:eastAsia="en-GB"/>
        </w:rPr>
        <w:t>-</w:t>
      </w:r>
      <w:r w:rsidRPr="000F0108">
        <w:rPr>
          <w:rFonts w:eastAsia="Times New Roman" w:cstheme="minorHAnsi"/>
          <w:i/>
          <w:iCs/>
          <w:color w:val="000000"/>
          <w:sz w:val="24"/>
          <w:szCs w:val="24"/>
          <w:lang w:eastAsia="en-GB"/>
        </w:rPr>
        <w:t xml:space="preserve">based practice for patients living with dementia. ‘Innovating Knowledge Exchange: Student </w:t>
      </w:r>
      <w:r w:rsidRPr="000F0108">
        <w:rPr>
          <w:rFonts w:eastAsia="Times New Roman" w:cstheme="minorHAnsi"/>
          <w:i/>
          <w:iCs/>
          <w:color w:val="000000"/>
          <w:sz w:val="24"/>
          <w:szCs w:val="24"/>
          <w:shd w:val="clear" w:color="auto" w:fill="FFFFFF"/>
          <w:lang w:eastAsia="en-GB"/>
        </w:rPr>
        <w:t>Involvement in Delivering Better Patient Experience in the NHS (National Health Service)’, is a digital applied theatre project jointly funded by Research England and the Office for Students, in partnership with Imperial College Healthcare NHS Trust’s Dementia Care Team. The project offers six interventions that happen via zoom to support patients living with dementia who have had little social interaction and thereby cognitive stimulation in COVID-19 and medicine for the elderly wards. The emphasis of each project is to create bespoke workshops that embody a term I have coined, a ‘pedagogy of reciprocity’, which is an approach that has evolved over the course of the translation and implementation of the project practice in a digital form.</w:t>
      </w:r>
    </w:p>
    <w:p w14:paraId="5F4F9E30" w14:textId="77777777" w:rsidR="001302A8" w:rsidRPr="000F0108" w:rsidRDefault="001302A8" w:rsidP="001302A8">
      <w:pPr>
        <w:spacing w:after="0" w:line="240" w:lineRule="auto"/>
        <w:rPr>
          <w:rFonts w:eastAsia="Times New Roman" w:cstheme="minorHAnsi"/>
          <w:sz w:val="24"/>
          <w:szCs w:val="24"/>
          <w:lang w:eastAsia="en-GB"/>
        </w:rPr>
      </w:pPr>
    </w:p>
    <w:p w14:paraId="605D401E" w14:textId="73D1D6B0" w:rsidR="000F0108" w:rsidRPr="000F0108" w:rsidRDefault="001302A8" w:rsidP="001302A8">
      <w:pPr>
        <w:spacing w:after="0" w:line="240" w:lineRule="auto"/>
        <w:jc w:val="both"/>
        <w:rPr>
          <w:rFonts w:eastAsia="Times New Roman" w:cstheme="minorHAnsi"/>
          <w:i/>
          <w:iCs/>
          <w:color w:val="000000"/>
          <w:sz w:val="24"/>
          <w:szCs w:val="24"/>
          <w:shd w:val="clear" w:color="auto" w:fill="FFFFFF"/>
          <w:lang w:eastAsia="en-GB"/>
        </w:rPr>
      </w:pPr>
      <w:r w:rsidRPr="000F0108">
        <w:rPr>
          <w:rFonts w:eastAsia="Times New Roman" w:cstheme="minorHAnsi"/>
          <w:i/>
          <w:iCs/>
          <w:color w:val="000000"/>
          <w:sz w:val="24"/>
          <w:szCs w:val="24"/>
          <w:shd w:val="clear" w:color="auto" w:fill="FFFFFF"/>
          <w:lang w:eastAsia="en-GB"/>
        </w:rPr>
        <w:t>The relationship between arts and health has a long, rich history, but recently known models of practice have either stopped or had to adapt to happen online through digital practice. Moving to online interventions can be exclusionary for artist practitioners who are less familiar with platforms such as Teams, Zoom, Google</w:t>
      </w:r>
      <w:r w:rsidR="007B6477" w:rsidRPr="000F0108">
        <w:rPr>
          <w:rFonts w:eastAsia="Times New Roman" w:cstheme="minorHAnsi"/>
          <w:i/>
          <w:iCs/>
          <w:color w:val="000000"/>
          <w:sz w:val="24"/>
          <w:szCs w:val="24"/>
          <w:shd w:val="clear" w:color="auto" w:fill="FFFFFF"/>
          <w:lang w:eastAsia="en-GB"/>
        </w:rPr>
        <w:t xml:space="preserve"> </w:t>
      </w:r>
      <w:r w:rsidRPr="000F0108">
        <w:rPr>
          <w:rFonts w:eastAsia="Times New Roman" w:cstheme="minorHAnsi"/>
          <w:i/>
          <w:iCs/>
          <w:color w:val="000000"/>
          <w:sz w:val="24"/>
          <w:szCs w:val="24"/>
          <w:shd w:val="clear" w:color="auto" w:fill="FFFFFF"/>
          <w:lang w:eastAsia="en-GB"/>
        </w:rPr>
        <w:t xml:space="preserve">Meet and Skype, and for those who are familiar, the challenge of ensuring meaningful participation has been complicated. However, the need to continue to be responsive practitioners is vital, and the urgency for arts intervention to support positive wellbeing </w:t>
      </w:r>
      <w:proofErr w:type="gramStart"/>
      <w:r w:rsidRPr="000F0108">
        <w:rPr>
          <w:rFonts w:eastAsia="Times New Roman" w:cstheme="minorHAnsi"/>
          <w:i/>
          <w:iCs/>
          <w:color w:val="000000"/>
          <w:sz w:val="24"/>
          <w:szCs w:val="24"/>
          <w:shd w:val="clear" w:color="auto" w:fill="FFFFFF"/>
          <w:lang w:eastAsia="en-GB"/>
        </w:rPr>
        <w:t>in the midst of</w:t>
      </w:r>
      <w:proofErr w:type="gramEnd"/>
      <w:r w:rsidRPr="000F0108">
        <w:rPr>
          <w:rFonts w:eastAsia="Times New Roman" w:cstheme="minorHAnsi"/>
          <w:i/>
          <w:iCs/>
          <w:color w:val="000000"/>
          <w:sz w:val="24"/>
          <w:szCs w:val="24"/>
          <w:shd w:val="clear" w:color="auto" w:fill="FFFFFF"/>
          <w:lang w:eastAsia="en-GB"/>
        </w:rPr>
        <w:t xml:space="preserve"> the pandemic has only grown. Arts and healthcare hold a long</w:t>
      </w:r>
      <w:r w:rsidR="008E4AD6" w:rsidRPr="000F0108">
        <w:rPr>
          <w:rFonts w:eastAsia="Times New Roman" w:cstheme="minorHAnsi"/>
          <w:i/>
          <w:iCs/>
          <w:color w:val="000000"/>
          <w:sz w:val="24"/>
          <w:szCs w:val="24"/>
          <w:shd w:val="clear" w:color="auto" w:fill="FFFFFF"/>
          <w:lang w:eastAsia="en-GB"/>
        </w:rPr>
        <w:t>-</w:t>
      </w:r>
      <w:r w:rsidRPr="000F0108">
        <w:rPr>
          <w:rFonts w:eastAsia="Times New Roman" w:cstheme="minorHAnsi"/>
          <w:i/>
          <w:iCs/>
          <w:color w:val="000000"/>
          <w:sz w:val="24"/>
          <w:szCs w:val="24"/>
          <w:shd w:val="clear" w:color="auto" w:fill="FFFFFF"/>
          <w:lang w:eastAsia="en-GB"/>
        </w:rPr>
        <w:t>standing relationship</w:t>
      </w:r>
      <w:r w:rsidR="00BB5503" w:rsidRPr="000F0108">
        <w:rPr>
          <w:rFonts w:eastAsia="Times New Roman" w:cstheme="minorHAnsi"/>
          <w:i/>
          <w:iCs/>
          <w:color w:val="000000"/>
          <w:sz w:val="24"/>
          <w:szCs w:val="24"/>
          <w:shd w:val="clear" w:color="auto" w:fill="FFFFFF"/>
          <w:lang w:eastAsia="en-GB"/>
        </w:rPr>
        <w:t xml:space="preserve"> that should not be compromised because </w:t>
      </w:r>
      <w:r w:rsidR="007502AC" w:rsidRPr="000F0108">
        <w:rPr>
          <w:rFonts w:eastAsia="Times New Roman" w:cstheme="minorHAnsi"/>
          <w:i/>
          <w:iCs/>
          <w:color w:val="000000"/>
          <w:sz w:val="24"/>
          <w:szCs w:val="24"/>
          <w:shd w:val="clear" w:color="auto" w:fill="FFFFFF"/>
          <w:lang w:eastAsia="en-GB"/>
        </w:rPr>
        <w:t>of the necessity to</w:t>
      </w:r>
      <w:r w:rsidR="00BB5503" w:rsidRPr="000F0108">
        <w:rPr>
          <w:rFonts w:eastAsia="Times New Roman" w:cstheme="minorHAnsi"/>
          <w:i/>
          <w:iCs/>
          <w:color w:val="000000"/>
          <w:sz w:val="24"/>
          <w:szCs w:val="24"/>
          <w:shd w:val="clear" w:color="auto" w:fill="FFFFFF"/>
          <w:lang w:eastAsia="en-GB"/>
        </w:rPr>
        <w:t xml:space="preserve"> traverse new terrain by entering the domain of the digital, I will argue that in fact this process is vital, and one that I will unpack and interrogate from my own experience working in a hospital during our third national UK lockdown and continuing digital arts and health projects. The reality of the pandemic and the severity of its impact on the mental health and wellbeing of older adults is profound. </w:t>
      </w:r>
      <w:r w:rsidRPr="000F0108">
        <w:rPr>
          <w:rFonts w:eastAsia="Times New Roman" w:cstheme="minorHAnsi"/>
          <w:i/>
          <w:iCs/>
          <w:color w:val="000000"/>
          <w:sz w:val="24"/>
          <w:szCs w:val="24"/>
          <w:shd w:val="clear" w:color="auto" w:fill="FFFFFF"/>
          <w:lang w:eastAsia="en-GB"/>
        </w:rPr>
        <w:t>The International Psychogeriatric Association ha</w:t>
      </w:r>
      <w:r w:rsidR="00BB5503" w:rsidRPr="000F0108">
        <w:rPr>
          <w:rFonts w:eastAsia="Times New Roman" w:cstheme="minorHAnsi"/>
          <w:i/>
          <w:iCs/>
          <w:color w:val="000000"/>
          <w:sz w:val="24"/>
          <w:szCs w:val="24"/>
          <w:shd w:val="clear" w:color="auto" w:fill="FFFFFF"/>
          <w:lang w:eastAsia="en-GB"/>
        </w:rPr>
        <w:t xml:space="preserve">ve </w:t>
      </w:r>
      <w:r w:rsidRPr="000F0108">
        <w:rPr>
          <w:rFonts w:eastAsia="Times New Roman" w:cstheme="minorHAnsi"/>
          <w:i/>
          <w:iCs/>
          <w:color w:val="000000"/>
          <w:sz w:val="24"/>
          <w:szCs w:val="24"/>
          <w:shd w:val="clear" w:color="auto" w:fill="FFFFFF"/>
          <w:lang w:eastAsia="en-GB"/>
        </w:rPr>
        <w:t xml:space="preserve">discussed the ongoing impact on the mental health and wellbeing of older adults forced </w:t>
      </w:r>
      <w:proofErr w:type="gramStart"/>
      <w:r w:rsidRPr="000F0108">
        <w:rPr>
          <w:rFonts w:eastAsia="Times New Roman" w:cstheme="minorHAnsi"/>
          <w:i/>
          <w:iCs/>
          <w:color w:val="000000"/>
          <w:sz w:val="24"/>
          <w:szCs w:val="24"/>
          <w:shd w:val="clear" w:color="auto" w:fill="FFFFFF"/>
          <w:lang w:eastAsia="en-GB"/>
        </w:rPr>
        <w:t>to</w:t>
      </w:r>
      <w:proofErr w:type="gramEnd"/>
      <w:r w:rsidRPr="000F0108">
        <w:rPr>
          <w:rFonts w:eastAsia="Times New Roman" w:cstheme="minorHAnsi"/>
          <w:i/>
          <w:iCs/>
          <w:color w:val="000000"/>
          <w:sz w:val="24"/>
          <w:szCs w:val="24"/>
          <w:shd w:val="clear" w:color="auto" w:fill="FFFFFF"/>
          <w:lang w:eastAsia="en-GB"/>
        </w:rPr>
        <w:t xml:space="preserve"> socially isolate. This circumstance is unavoidable for the prevention of the spread of COVID-19, but the fear of contracting COVID-19, or not receiving hospital treatment for </w:t>
      </w:r>
      <w:proofErr w:type="gramStart"/>
      <w:r w:rsidRPr="000F0108">
        <w:rPr>
          <w:rFonts w:eastAsia="Times New Roman" w:cstheme="minorHAnsi"/>
          <w:i/>
          <w:iCs/>
          <w:color w:val="000000"/>
          <w:sz w:val="24"/>
          <w:szCs w:val="24"/>
          <w:shd w:val="clear" w:color="auto" w:fill="FFFFFF"/>
          <w:lang w:eastAsia="en-GB"/>
        </w:rPr>
        <w:t>particular age</w:t>
      </w:r>
      <w:proofErr w:type="gramEnd"/>
      <w:r w:rsidRPr="000F0108">
        <w:rPr>
          <w:rFonts w:eastAsia="Times New Roman" w:cstheme="minorHAnsi"/>
          <w:i/>
          <w:iCs/>
          <w:color w:val="000000"/>
          <w:sz w:val="24"/>
          <w:szCs w:val="24"/>
          <w:shd w:val="clear" w:color="auto" w:fill="FFFFFF"/>
          <w:lang w:eastAsia="en-GB"/>
        </w:rPr>
        <w:t xml:space="preserve"> brackets, and the impact of not being able to socialise with family and friends is causing a rise in suicide, anxiety, agitation and loneliness. </w:t>
      </w:r>
      <w:proofErr w:type="spellStart"/>
      <w:r w:rsidRPr="000F0108">
        <w:rPr>
          <w:rFonts w:eastAsia="Times New Roman" w:cstheme="minorHAnsi"/>
          <w:i/>
          <w:iCs/>
          <w:color w:val="000000"/>
          <w:sz w:val="24"/>
          <w:szCs w:val="24"/>
          <w:shd w:val="clear" w:color="auto" w:fill="FFFFFF"/>
          <w:lang w:eastAsia="en-GB"/>
        </w:rPr>
        <w:t>Myrra</w:t>
      </w:r>
      <w:proofErr w:type="spellEnd"/>
      <w:r w:rsidRPr="000F0108">
        <w:rPr>
          <w:rFonts w:eastAsia="Times New Roman" w:cstheme="minorHAnsi"/>
          <w:i/>
          <w:iCs/>
          <w:color w:val="000000"/>
          <w:sz w:val="24"/>
          <w:szCs w:val="24"/>
          <w:shd w:val="clear" w:color="auto" w:fill="FFFFFF"/>
          <w:lang w:eastAsia="en-GB"/>
        </w:rPr>
        <w:t xml:space="preserve"> </w:t>
      </w:r>
      <w:proofErr w:type="spellStart"/>
      <w:r w:rsidRPr="000F0108">
        <w:rPr>
          <w:rFonts w:eastAsia="Times New Roman" w:cstheme="minorHAnsi"/>
          <w:i/>
          <w:iCs/>
          <w:color w:val="000000"/>
          <w:sz w:val="24"/>
          <w:szCs w:val="24"/>
          <w:shd w:val="clear" w:color="auto" w:fill="FFFFFF"/>
          <w:lang w:eastAsia="en-GB"/>
        </w:rPr>
        <w:t>Vernooij-Dassen</w:t>
      </w:r>
      <w:proofErr w:type="spellEnd"/>
      <w:r w:rsidRPr="000F0108">
        <w:rPr>
          <w:rFonts w:eastAsia="Times New Roman" w:cstheme="minorHAnsi"/>
          <w:i/>
          <w:iCs/>
          <w:color w:val="000000"/>
          <w:sz w:val="24"/>
          <w:szCs w:val="24"/>
          <w:shd w:val="clear" w:color="auto" w:fill="FFFFFF"/>
          <w:lang w:eastAsia="en-GB"/>
        </w:rPr>
        <w:t xml:space="preserve"> (2020) argues that social, </w:t>
      </w:r>
      <w:proofErr w:type="gramStart"/>
      <w:r w:rsidRPr="000F0108">
        <w:rPr>
          <w:rFonts w:eastAsia="Times New Roman" w:cstheme="minorHAnsi"/>
          <w:i/>
          <w:iCs/>
          <w:color w:val="000000"/>
          <w:sz w:val="24"/>
          <w:szCs w:val="24"/>
          <w:shd w:val="clear" w:color="auto" w:fill="FFFFFF"/>
          <w:lang w:eastAsia="en-GB"/>
        </w:rPr>
        <w:t>mental</w:t>
      </w:r>
      <w:proofErr w:type="gramEnd"/>
      <w:r w:rsidRPr="000F0108">
        <w:rPr>
          <w:rFonts w:eastAsia="Times New Roman" w:cstheme="minorHAnsi"/>
          <w:i/>
          <w:iCs/>
          <w:color w:val="000000"/>
          <w:sz w:val="24"/>
          <w:szCs w:val="24"/>
          <w:shd w:val="clear" w:color="auto" w:fill="FFFFFF"/>
          <w:lang w:eastAsia="en-GB"/>
        </w:rPr>
        <w:t xml:space="preserve"> and cognitive health are not considered by policy makers, and the impact of </w:t>
      </w:r>
      <w:r w:rsidR="00192D53" w:rsidRPr="000F0108">
        <w:rPr>
          <w:rFonts w:eastAsia="Times New Roman" w:cstheme="minorHAnsi"/>
          <w:i/>
          <w:iCs/>
          <w:color w:val="000000"/>
          <w:sz w:val="24"/>
          <w:szCs w:val="24"/>
          <w:shd w:val="clear" w:color="auto" w:fill="FFFFFF"/>
          <w:lang w:eastAsia="en-GB"/>
        </w:rPr>
        <w:t xml:space="preserve">a </w:t>
      </w:r>
      <w:r w:rsidRPr="000F0108">
        <w:rPr>
          <w:rFonts w:eastAsia="Times New Roman" w:cstheme="minorHAnsi"/>
          <w:i/>
          <w:iCs/>
          <w:color w:val="000000"/>
          <w:sz w:val="24"/>
          <w:szCs w:val="24"/>
          <w:shd w:val="clear" w:color="auto" w:fill="FFFFFF"/>
          <w:lang w:eastAsia="en-GB"/>
        </w:rPr>
        <w:t xml:space="preserve">lack of social health for people living with dementia </w:t>
      </w:r>
      <w:r w:rsidR="00192D53" w:rsidRPr="000F0108">
        <w:rPr>
          <w:rFonts w:eastAsia="Times New Roman" w:cstheme="minorHAnsi"/>
          <w:i/>
          <w:iCs/>
          <w:color w:val="000000"/>
          <w:sz w:val="24"/>
          <w:szCs w:val="24"/>
          <w:shd w:val="clear" w:color="auto" w:fill="FFFFFF"/>
          <w:lang w:eastAsia="en-GB"/>
        </w:rPr>
        <w:t>is</w:t>
      </w:r>
      <w:r w:rsidRPr="000F0108">
        <w:rPr>
          <w:rFonts w:eastAsia="Times New Roman" w:cstheme="minorHAnsi"/>
          <w:i/>
          <w:iCs/>
          <w:color w:val="000000"/>
          <w:sz w:val="24"/>
          <w:szCs w:val="24"/>
          <w:shd w:val="clear" w:color="auto" w:fill="FFFFFF"/>
          <w:lang w:eastAsia="en-GB"/>
        </w:rPr>
        <w:t xml:space="preserve"> particularly detrimental causing conditions to rapidly deteriorate without social interactions.</w:t>
      </w:r>
      <w:r w:rsidR="00BB5503" w:rsidRPr="000F0108">
        <w:rPr>
          <w:rFonts w:eastAsia="Times New Roman" w:cstheme="minorHAnsi"/>
          <w:i/>
          <w:iCs/>
          <w:color w:val="000000"/>
          <w:sz w:val="24"/>
          <w:szCs w:val="24"/>
          <w:shd w:val="clear" w:color="auto" w:fill="FFFFFF"/>
          <w:lang w:eastAsia="en-GB"/>
        </w:rPr>
        <w:t xml:space="preserve"> In this article, I will set out the conceptual framework for the pedagogy of reciprocity as a methodology for responsive digital applied theatre practice that has emerged directly from my experience running projects in the pandemic in acute hospital settin</w:t>
      </w:r>
      <w:r w:rsidR="00C92659" w:rsidRPr="000F0108">
        <w:rPr>
          <w:rFonts w:eastAsia="Times New Roman" w:cstheme="minorHAnsi"/>
          <w:i/>
          <w:iCs/>
          <w:color w:val="000000"/>
          <w:sz w:val="24"/>
          <w:szCs w:val="24"/>
          <w:shd w:val="clear" w:color="auto" w:fill="FFFFFF"/>
          <w:lang w:eastAsia="en-GB"/>
        </w:rPr>
        <w:t>gs.</w:t>
      </w:r>
    </w:p>
    <w:p w14:paraId="4883F3B9" w14:textId="27C5DEF2" w:rsidR="000F0108" w:rsidRPr="000F0108" w:rsidRDefault="000F0108" w:rsidP="001302A8">
      <w:pPr>
        <w:spacing w:after="0" w:line="240" w:lineRule="auto"/>
        <w:jc w:val="both"/>
        <w:rPr>
          <w:rFonts w:eastAsia="Times New Roman" w:cstheme="minorHAnsi"/>
          <w:i/>
          <w:iCs/>
          <w:color w:val="000000"/>
          <w:sz w:val="24"/>
          <w:szCs w:val="24"/>
          <w:shd w:val="clear" w:color="auto" w:fill="FFFFFF"/>
          <w:lang w:eastAsia="en-GB"/>
        </w:rPr>
      </w:pPr>
      <w:r w:rsidRPr="000F0108">
        <w:rPr>
          <w:rFonts w:eastAsia="Times New Roman" w:cstheme="minorHAnsi"/>
          <w:b/>
          <w:bCs/>
          <w:color w:val="000000"/>
          <w:sz w:val="24"/>
          <w:szCs w:val="24"/>
          <w:shd w:val="clear" w:color="auto" w:fill="FFFFFF"/>
          <w:lang w:eastAsia="en-GB"/>
        </w:rPr>
        <w:lastRenderedPageBreak/>
        <w:t xml:space="preserve">Keywords: </w:t>
      </w:r>
      <w:r w:rsidRPr="000F0108">
        <w:rPr>
          <w:rFonts w:eastAsia="Times New Roman" w:cstheme="minorHAnsi"/>
          <w:i/>
          <w:iCs/>
          <w:color w:val="000000"/>
          <w:sz w:val="24"/>
          <w:szCs w:val="24"/>
          <w:shd w:val="clear" w:color="auto" w:fill="FFFFFF"/>
          <w:lang w:eastAsia="en-GB"/>
        </w:rPr>
        <w:t>Applied Theatre, Dementia, COVID, Pedagogy of Reciprocity</w:t>
      </w:r>
    </w:p>
    <w:p w14:paraId="5B11494E" w14:textId="651BDBD3" w:rsidR="00255ACE" w:rsidRDefault="00255ACE" w:rsidP="001302A8">
      <w:pPr>
        <w:spacing w:after="0" w:line="240" w:lineRule="auto"/>
        <w:jc w:val="both"/>
        <w:rPr>
          <w:rFonts w:cstheme="minorHAnsi"/>
          <w:sz w:val="24"/>
          <w:szCs w:val="24"/>
        </w:rPr>
      </w:pPr>
    </w:p>
    <w:p w14:paraId="78CD0DEF" w14:textId="24141B4D" w:rsidR="00706EFB" w:rsidRPr="00706EFB" w:rsidRDefault="00706EFB" w:rsidP="001302A8">
      <w:pPr>
        <w:spacing w:after="0" w:line="240" w:lineRule="auto"/>
        <w:jc w:val="both"/>
        <w:rPr>
          <w:rFonts w:cstheme="minorHAnsi"/>
          <w:b/>
          <w:bCs/>
          <w:sz w:val="24"/>
          <w:szCs w:val="24"/>
        </w:rPr>
      </w:pPr>
      <w:r>
        <w:rPr>
          <w:rFonts w:cstheme="minorHAnsi"/>
          <w:b/>
          <w:bCs/>
          <w:sz w:val="24"/>
          <w:szCs w:val="24"/>
        </w:rPr>
        <w:t xml:space="preserve">Introduction </w:t>
      </w:r>
    </w:p>
    <w:p w14:paraId="004DC2B5" w14:textId="06AEC019" w:rsidR="007468AB" w:rsidRPr="008D5A85" w:rsidRDefault="00CE43D2" w:rsidP="001302A8">
      <w:pPr>
        <w:spacing w:after="0" w:line="240" w:lineRule="auto"/>
        <w:jc w:val="both"/>
        <w:rPr>
          <w:rFonts w:cstheme="minorHAnsi"/>
          <w:sz w:val="24"/>
          <w:szCs w:val="24"/>
        </w:rPr>
      </w:pPr>
      <w:r w:rsidRPr="008D5A85">
        <w:rPr>
          <w:rFonts w:cstheme="minorHAnsi"/>
          <w:sz w:val="24"/>
          <w:szCs w:val="24"/>
        </w:rPr>
        <w:t>The COVID-19 pandemic has magnified inequalities in many sectors of society. One area that needs address</w:t>
      </w:r>
      <w:r w:rsidR="00B6475A">
        <w:rPr>
          <w:rFonts w:cstheme="minorHAnsi"/>
          <w:sz w:val="24"/>
          <w:szCs w:val="24"/>
        </w:rPr>
        <w:t>ing</w:t>
      </w:r>
      <w:r w:rsidRPr="008D5A85">
        <w:rPr>
          <w:rFonts w:cstheme="minorHAnsi"/>
          <w:sz w:val="24"/>
          <w:szCs w:val="24"/>
        </w:rPr>
        <w:t xml:space="preserve"> is the impact of isolation, fear, and a lack of social connect</w:t>
      </w:r>
      <w:r w:rsidR="002619A2">
        <w:rPr>
          <w:rFonts w:cstheme="minorHAnsi"/>
          <w:sz w:val="24"/>
          <w:szCs w:val="24"/>
        </w:rPr>
        <w:t>ion</w:t>
      </w:r>
      <w:r w:rsidRPr="008D5A85">
        <w:rPr>
          <w:rFonts w:cstheme="minorHAnsi"/>
          <w:sz w:val="24"/>
          <w:szCs w:val="24"/>
        </w:rPr>
        <w:t xml:space="preserve"> on the wellbeing of the population. </w:t>
      </w:r>
      <w:r w:rsidR="008D5A85">
        <w:rPr>
          <w:rFonts w:cstheme="minorHAnsi"/>
          <w:sz w:val="24"/>
          <w:szCs w:val="24"/>
        </w:rPr>
        <w:t xml:space="preserve">This article will focus on exploring ways to improve the wellbeing of older adults living with dementia in hospital contexts through creative online digital applied theatre </w:t>
      </w:r>
      <w:r w:rsidR="00EE7C6E">
        <w:rPr>
          <w:rFonts w:cstheme="minorHAnsi"/>
          <w:sz w:val="24"/>
          <w:szCs w:val="24"/>
        </w:rPr>
        <w:t xml:space="preserve">delivered </w:t>
      </w:r>
      <w:r w:rsidR="008D5A85">
        <w:rPr>
          <w:rFonts w:cstheme="minorHAnsi"/>
          <w:sz w:val="24"/>
          <w:szCs w:val="24"/>
        </w:rPr>
        <w:t>over zoom</w:t>
      </w:r>
      <w:r w:rsidR="002619A2">
        <w:rPr>
          <w:rFonts w:cstheme="minorHAnsi"/>
          <w:sz w:val="24"/>
          <w:szCs w:val="24"/>
        </w:rPr>
        <w:t>,</w:t>
      </w:r>
      <w:r w:rsidR="00CF08C0">
        <w:rPr>
          <w:rFonts w:cstheme="minorHAnsi"/>
          <w:sz w:val="24"/>
          <w:szCs w:val="24"/>
        </w:rPr>
        <w:t xml:space="preserve"> </w:t>
      </w:r>
      <w:r w:rsidR="002619A2">
        <w:rPr>
          <w:rFonts w:cstheme="minorHAnsi"/>
          <w:sz w:val="24"/>
          <w:szCs w:val="24"/>
        </w:rPr>
        <w:t>which</w:t>
      </w:r>
      <w:r w:rsidR="00CF08C0">
        <w:rPr>
          <w:rFonts w:cstheme="minorHAnsi"/>
          <w:sz w:val="24"/>
          <w:szCs w:val="24"/>
        </w:rPr>
        <w:t xml:space="preserve"> embody what we have termed a pedagogy of reciprocity</w:t>
      </w:r>
      <w:r w:rsidR="008D5A85">
        <w:rPr>
          <w:rFonts w:cstheme="minorHAnsi"/>
          <w:sz w:val="24"/>
          <w:szCs w:val="24"/>
        </w:rPr>
        <w:t>. Interventions that will form the vignettes of discussion in this article derive from a collaborative partnership between Royal Central School of Speech and Drama and the Dementia Care Team withing Imperial College Healthcare NHS Trust, a national health service trust based in London, United Kingdom. The project is entitled</w:t>
      </w:r>
      <w:r w:rsidR="008D5A85" w:rsidRPr="008D5A85">
        <w:rPr>
          <w:rFonts w:cstheme="minorHAnsi"/>
          <w:sz w:val="24"/>
          <w:szCs w:val="24"/>
        </w:rPr>
        <w:t xml:space="preserve"> </w:t>
      </w:r>
      <w:r w:rsidR="008D5A85" w:rsidRPr="008D5A85">
        <w:rPr>
          <w:rFonts w:eastAsia="Times New Roman" w:cstheme="minorHAnsi"/>
          <w:i/>
          <w:iCs/>
          <w:color w:val="000000"/>
          <w:sz w:val="24"/>
          <w:szCs w:val="24"/>
          <w:lang w:eastAsia="en-GB"/>
        </w:rPr>
        <w:t xml:space="preserve">‘Innovating Knowledge Exchange: Student </w:t>
      </w:r>
      <w:r w:rsidR="008D5A85" w:rsidRPr="008D5A85">
        <w:rPr>
          <w:rFonts w:eastAsia="Times New Roman" w:cstheme="minorHAnsi"/>
          <w:i/>
          <w:iCs/>
          <w:color w:val="000000"/>
          <w:sz w:val="24"/>
          <w:szCs w:val="24"/>
          <w:shd w:val="clear" w:color="auto" w:fill="FFFFFF"/>
          <w:lang w:eastAsia="en-GB"/>
        </w:rPr>
        <w:t>Involvement in Delivering Better Patient Experience in the NHS (National Health Service)</w:t>
      </w:r>
      <w:r w:rsidR="008D5A85">
        <w:rPr>
          <w:rFonts w:eastAsia="Times New Roman" w:cstheme="minorHAnsi"/>
          <w:i/>
          <w:iCs/>
          <w:color w:val="000000"/>
          <w:sz w:val="24"/>
          <w:szCs w:val="24"/>
          <w:shd w:val="clear" w:color="auto" w:fill="FFFFFF"/>
          <w:lang w:eastAsia="en-GB"/>
        </w:rPr>
        <w:t>’</w:t>
      </w:r>
      <w:r w:rsidR="008D5A85" w:rsidRPr="008D5A85">
        <w:rPr>
          <w:rFonts w:eastAsia="Times New Roman" w:cstheme="minorHAnsi"/>
          <w:color w:val="000000"/>
          <w:sz w:val="24"/>
          <w:szCs w:val="24"/>
          <w:shd w:val="clear" w:color="auto" w:fill="FFFFFF"/>
          <w:lang w:eastAsia="en-GB"/>
        </w:rPr>
        <w:t xml:space="preserve"> and is jointly funded by the Office for Students and Research England.</w:t>
      </w:r>
      <w:r w:rsidR="002619A2">
        <w:rPr>
          <w:rFonts w:eastAsia="Times New Roman" w:cstheme="minorHAnsi"/>
          <w:color w:val="000000"/>
          <w:sz w:val="24"/>
          <w:szCs w:val="24"/>
          <w:shd w:val="clear" w:color="auto" w:fill="FFFFFF"/>
          <w:lang w:eastAsia="en-GB"/>
        </w:rPr>
        <w:t xml:space="preserve"> It is the intention of this article to provide insights into a developing framework of practice that </w:t>
      </w:r>
      <w:r w:rsidR="00A46006">
        <w:rPr>
          <w:rFonts w:eastAsia="Times New Roman" w:cstheme="minorHAnsi"/>
          <w:color w:val="000000"/>
          <w:sz w:val="24"/>
          <w:szCs w:val="24"/>
          <w:shd w:val="clear" w:color="auto" w:fill="FFFFFF"/>
          <w:lang w:eastAsia="en-GB"/>
        </w:rPr>
        <w:t xml:space="preserve">has enabled the project team to </w:t>
      </w:r>
      <w:r w:rsidR="00047F67">
        <w:rPr>
          <w:rFonts w:eastAsia="Times New Roman" w:cstheme="minorHAnsi"/>
          <w:color w:val="000000"/>
          <w:sz w:val="24"/>
          <w:szCs w:val="24"/>
          <w:shd w:val="clear" w:color="auto" w:fill="FFFFFF"/>
          <w:lang w:eastAsia="en-GB"/>
        </w:rPr>
        <w:t xml:space="preserve">ensure they </w:t>
      </w:r>
      <w:r w:rsidR="00EE7C6E">
        <w:rPr>
          <w:rFonts w:eastAsia="Times New Roman" w:cstheme="minorHAnsi"/>
          <w:color w:val="000000"/>
          <w:sz w:val="24"/>
          <w:szCs w:val="24"/>
          <w:shd w:val="clear" w:color="auto" w:fill="FFFFFF"/>
          <w:lang w:eastAsia="en-GB"/>
        </w:rPr>
        <w:t>offer responsive</w:t>
      </w:r>
      <w:r w:rsidR="00047F67">
        <w:rPr>
          <w:rFonts w:eastAsia="Times New Roman" w:cstheme="minorHAnsi"/>
          <w:color w:val="000000"/>
          <w:sz w:val="24"/>
          <w:szCs w:val="24"/>
          <w:shd w:val="clear" w:color="auto" w:fill="FFFFFF"/>
          <w:lang w:eastAsia="en-GB"/>
        </w:rPr>
        <w:t xml:space="preserve"> to engage patients living with dementia in digital applied theatre projects to address social isolation</w:t>
      </w:r>
      <w:r w:rsidR="00EE7C6E">
        <w:rPr>
          <w:rFonts w:eastAsia="Times New Roman" w:cstheme="minorHAnsi"/>
          <w:color w:val="000000"/>
          <w:sz w:val="24"/>
          <w:szCs w:val="24"/>
          <w:shd w:val="clear" w:color="auto" w:fill="FFFFFF"/>
          <w:lang w:eastAsia="en-GB"/>
        </w:rPr>
        <w:t>.</w:t>
      </w:r>
    </w:p>
    <w:p w14:paraId="4442CD11" w14:textId="32681644" w:rsidR="008D5A85" w:rsidRDefault="008D5A85" w:rsidP="001302A8">
      <w:pPr>
        <w:spacing w:after="0" w:line="240" w:lineRule="auto"/>
        <w:jc w:val="both"/>
        <w:rPr>
          <w:rFonts w:cstheme="minorHAnsi"/>
          <w:sz w:val="24"/>
          <w:szCs w:val="24"/>
        </w:rPr>
      </w:pPr>
    </w:p>
    <w:p w14:paraId="5E2AF882" w14:textId="2B18D8AC" w:rsidR="00706EFB" w:rsidRPr="00706EFB" w:rsidRDefault="00706EFB" w:rsidP="0038636D">
      <w:pPr>
        <w:spacing w:after="0" w:line="240" w:lineRule="auto"/>
        <w:jc w:val="center"/>
        <w:rPr>
          <w:rFonts w:cstheme="minorHAnsi"/>
          <w:b/>
          <w:bCs/>
          <w:sz w:val="24"/>
          <w:szCs w:val="24"/>
        </w:rPr>
      </w:pPr>
      <w:r>
        <w:rPr>
          <w:rFonts w:cstheme="minorHAnsi"/>
          <w:b/>
          <w:bCs/>
          <w:sz w:val="24"/>
          <w:szCs w:val="24"/>
        </w:rPr>
        <w:t>Context</w:t>
      </w:r>
    </w:p>
    <w:p w14:paraId="7C898EDD" w14:textId="3E4246DD" w:rsidR="00185272" w:rsidRDefault="00047F67" w:rsidP="0085590A">
      <w:pPr>
        <w:spacing w:after="0" w:line="240" w:lineRule="auto"/>
        <w:jc w:val="both"/>
        <w:rPr>
          <w:rFonts w:eastAsia="Times New Roman" w:cstheme="minorHAnsi"/>
          <w:color w:val="000000"/>
          <w:sz w:val="24"/>
          <w:szCs w:val="24"/>
          <w:shd w:val="clear" w:color="auto" w:fill="FFFFFF"/>
          <w:lang w:eastAsia="en-GB"/>
        </w:rPr>
      </w:pPr>
      <w:r>
        <w:rPr>
          <w:rFonts w:cstheme="minorHAnsi"/>
          <w:sz w:val="24"/>
          <w:szCs w:val="24"/>
        </w:rPr>
        <w:t>The treatment of older adults in the pandemic is important to consider if we are to understand the urgent need for interventions to reverse practices that dehumanise, ignore and neglect wellbeing. In 2020, the International Psychogeriatric Association (IPA) offered an online conference examining international perspectives on the impact of the pandemic on older adults living with dementia. The results of the talks provided from around the world are startling. IPA President</w:t>
      </w:r>
      <w:r w:rsidR="00123691">
        <w:rPr>
          <w:rFonts w:cstheme="minorHAnsi"/>
          <w:sz w:val="24"/>
          <w:szCs w:val="24"/>
        </w:rPr>
        <w:t xml:space="preserve">, </w:t>
      </w:r>
      <w:r>
        <w:rPr>
          <w:rFonts w:cstheme="minorHAnsi"/>
          <w:sz w:val="24"/>
          <w:szCs w:val="24"/>
        </w:rPr>
        <w:t xml:space="preserve">William E. Reichman (2020) proposed a major concern relates to the term ‘social distancing’ rather than ‘physical distancing’, the social distance experienced by a lack of visits and interactions between family and patients and care home residents has caused major concerns for people living with dementia. Reichman reminds us that though the pandemic highlighted issues with social connectedness for older adults we shouldn’t forget that these were pre-existing issues that prohibited access for older adults seeking support and care. </w:t>
      </w:r>
      <w:proofErr w:type="spellStart"/>
      <w:r>
        <w:rPr>
          <w:rFonts w:cstheme="minorHAnsi"/>
          <w:sz w:val="24"/>
          <w:szCs w:val="24"/>
        </w:rPr>
        <w:t>Carmelle</w:t>
      </w:r>
      <w:proofErr w:type="spellEnd"/>
      <w:r>
        <w:rPr>
          <w:rFonts w:cstheme="minorHAnsi"/>
          <w:sz w:val="24"/>
          <w:szCs w:val="24"/>
        </w:rPr>
        <w:t xml:space="preserve"> </w:t>
      </w:r>
      <w:proofErr w:type="spellStart"/>
      <w:r>
        <w:rPr>
          <w:rFonts w:cstheme="minorHAnsi"/>
          <w:sz w:val="24"/>
          <w:szCs w:val="24"/>
        </w:rPr>
        <w:t>Peisah</w:t>
      </w:r>
      <w:proofErr w:type="spellEnd"/>
      <w:r>
        <w:rPr>
          <w:rFonts w:cstheme="minorHAnsi"/>
          <w:sz w:val="24"/>
          <w:szCs w:val="24"/>
        </w:rPr>
        <w:t xml:space="preserve"> argued for the </w:t>
      </w:r>
      <w:r w:rsidR="00294021">
        <w:rPr>
          <w:rFonts w:cstheme="minorHAnsi"/>
          <w:sz w:val="24"/>
          <w:szCs w:val="24"/>
        </w:rPr>
        <w:t>systemic changes to healthcare provisions to ensure staff advocate for human rights rhetoric and flag rights violations for those most vulnerable to such occurrences. Diego De Leo (2020) revealed the increase of suicides in older adults through fear of dying caused by the pandemic</w:t>
      </w:r>
      <w:r w:rsidR="00CD4C1B">
        <w:rPr>
          <w:rFonts w:cstheme="minorHAnsi"/>
          <w:sz w:val="24"/>
          <w:szCs w:val="24"/>
        </w:rPr>
        <w:t xml:space="preserve">. The impact of the pandemic and government policy on the quality and dignity of life for older adults has clearly been further impacted by a lack of care, </w:t>
      </w:r>
      <w:proofErr w:type="gramStart"/>
      <w:r w:rsidR="00CD4C1B">
        <w:rPr>
          <w:rFonts w:cstheme="minorHAnsi"/>
          <w:sz w:val="24"/>
          <w:szCs w:val="24"/>
        </w:rPr>
        <w:t>respect</w:t>
      </w:r>
      <w:proofErr w:type="gramEnd"/>
      <w:r w:rsidR="00CD4C1B">
        <w:rPr>
          <w:rFonts w:cstheme="minorHAnsi"/>
          <w:sz w:val="24"/>
          <w:szCs w:val="24"/>
        </w:rPr>
        <w:t xml:space="preserve"> and concern, which has cost lives not </w:t>
      </w:r>
      <w:r w:rsidR="00145EE3">
        <w:rPr>
          <w:rFonts w:cstheme="minorHAnsi"/>
          <w:sz w:val="24"/>
          <w:szCs w:val="24"/>
        </w:rPr>
        <w:t xml:space="preserve">only </w:t>
      </w:r>
      <w:r w:rsidR="00CD4C1B">
        <w:rPr>
          <w:rFonts w:cstheme="minorHAnsi"/>
          <w:sz w:val="24"/>
          <w:szCs w:val="24"/>
        </w:rPr>
        <w:t>from COVID, but from the fear associated with policy decisions</w:t>
      </w:r>
      <w:r w:rsidR="00294021">
        <w:rPr>
          <w:rFonts w:cstheme="minorHAnsi"/>
          <w:sz w:val="24"/>
          <w:szCs w:val="24"/>
        </w:rPr>
        <w:t>.</w:t>
      </w:r>
      <w:r w:rsidR="00294021" w:rsidRPr="00123691">
        <w:rPr>
          <w:rFonts w:cstheme="minorHAnsi"/>
          <w:sz w:val="24"/>
          <w:szCs w:val="24"/>
        </w:rPr>
        <w:t xml:space="preserve"> </w:t>
      </w:r>
      <w:r w:rsidR="00CD4C1B">
        <w:rPr>
          <w:rFonts w:cstheme="minorHAnsi"/>
          <w:sz w:val="24"/>
          <w:szCs w:val="24"/>
        </w:rPr>
        <w:t xml:space="preserve">Further to this, </w:t>
      </w:r>
      <w:proofErr w:type="spellStart"/>
      <w:r w:rsidR="00123691" w:rsidRPr="00123691">
        <w:rPr>
          <w:rFonts w:eastAsia="Times New Roman" w:cstheme="minorHAnsi"/>
          <w:color w:val="000000"/>
          <w:sz w:val="24"/>
          <w:szCs w:val="24"/>
          <w:shd w:val="clear" w:color="auto" w:fill="FFFFFF"/>
          <w:lang w:eastAsia="en-GB"/>
        </w:rPr>
        <w:t>Myrra</w:t>
      </w:r>
      <w:proofErr w:type="spellEnd"/>
      <w:r w:rsidR="00123691" w:rsidRPr="00123691">
        <w:rPr>
          <w:rFonts w:eastAsia="Times New Roman" w:cstheme="minorHAnsi"/>
          <w:color w:val="000000"/>
          <w:sz w:val="24"/>
          <w:szCs w:val="24"/>
          <w:shd w:val="clear" w:color="auto" w:fill="FFFFFF"/>
          <w:lang w:eastAsia="en-GB"/>
        </w:rPr>
        <w:t xml:space="preserve"> </w:t>
      </w:r>
      <w:proofErr w:type="spellStart"/>
      <w:r w:rsidR="00123691" w:rsidRPr="00123691">
        <w:rPr>
          <w:rFonts w:eastAsia="Times New Roman" w:cstheme="minorHAnsi"/>
          <w:color w:val="000000"/>
          <w:sz w:val="24"/>
          <w:szCs w:val="24"/>
          <w:shd w:val="clear" w:color="auto" w:fill="FFFFFF"/>
          <w:lang w:eastAsia="en-GB"/>
        </w:rPr>
        <w:t>Vernooij-Dassen</w:t>
      </w:r>
      <w:proofErr w:type="spellEnd"/>
      <w:r w:rsidR="00123691" w:rsidRPr="00123691">
        <w:rPr>
          <w:rFonts w:eastAsia="Times New Roman" w:cstheme="minorHAnsi"/>
          <w:color w:val="000000"/>
          <w:sz w:val="24"/>
          <w:szCs w:val="24"/>
          <w:shd w:val="clear" w:color="auto" w:fill="FFFFFF"/>
          <w:lang w:eastAsia="en-GB"/>
        </w:rPr>
        <w:t xml:space="preserve"> (2020) </w:t>
      </w:r>
      <w:r w:rsidR="00CD4C1B">
        <w:rPr>
          <w:rFonts w:eastAsia="Times New Roman" w:cstheme="minorHAnsi"/>
          <w:color w:val="000000"/>
          <w:sz w:val="24"/>
          <w:szCs w:val="24"/>
          <w:shd w:val="clear" w:color="auto" w:fill="FFFFFF"/>
          <w:lang w:eastAsia="en-GB"/>
        </w:rPr>
        <w:t xml:space="preserve">raised concerns </w:t>
      </w:r>
      <w:r w:rsidR="00123691" w:rsidRPr="00123691">
        <w:rPr>
          <w:rFonts w:eastAsia="Times New Roman" w:cstheme="minorHAnsi"/>
          <w:color w:val="000000"/>
          <w:sz w:val="24"/>
          <w:szCs w:val="24"/>
          <w:shd w:val="clear" w:color="auto" w:fill="FFFFFF"/>
          <w:lang w:eastAsia="en-GB"/>
        </w:rPr>
        <w:t xml:space="preserve">that social, </w:t>
      </w:r>
      <w:proofErr w:type="gramStart"/>
      <w:r w:rsidR="00123691" w:rsidRPr="00123691">
        <w:rPr>
          <w:rFonts w:eastAsia="Times New Roman" w:cstheme="minorHAnsi"/>
          <w:color w:val="000000"/>
          <w:sz w:val="24"/>
          <w:szCs w:val="24"/>
          <w:shd w:val="clear" w:color="auto" w:fill="FFFFFF"/>
          <w:lang w:eastAsia="en-GB"/>
        </w:rPr>
        <w:t>mental</w:t>
      </w:r>
      <w:proofErr w:type="gramEnd"/>
      <w:r w:rsidR="00123691" w:rsidRPr="00123691">
        <w:rPr>
          <w:rFonts w:eastAsia="Times New Roman" w:cstheme="minorHAnsi"/>
          <w:color w:val="000000"/>
          <w:sz w:val="24"/>
          <w:szCs w:val="24"/>
          <w:shd w:val="clear" w:color="auto" w:fill="FFFFFF"/>
          <w:lang w:eastAsia="en-GB"/>
        </w:rPr>
        <w:t xml:space="preserve"> and cognitive health are not considered </w:t>
      </w:r>
      <w:r w:rsidR="00123691">
        <w:rPr>
          <w:rFonts w:eastAsia="Times New Roman" w:cstheme="minorHAnsi"/>
          <w:color w:val="000000"/>
          <w:sz w:val="24"/>
          <w:szCs w:val="24"/>
          <w:shd w:val="clear" w:color="auto" w:fill="FFFFFF"/>
          <w:lang w:eastAsia="en-GB"/>
        </w:rPr>
        <w:t xml:space="preserve">important </w:t>
      </w:r>
      <w:r w:rsidR="00123691" w:rsidRPr="00123691">
        <w:rPr>
          <w:rFonts w:eastAsia="Times New Roman" w:cstheme="minorHAnsi"/>
          <w:color w:val="000000"/>
          <w:sz w:val="24"/>
          <w:szCs w:val="24"/>
          <w:shd w:val="clear" w:color="auto" w:fill="FFFFFF"/>
          <w:lang w:eastAsia="en-GB"/>
        </w:rPr>
        <w:t>by policy makers, and the impact of a lack of social health for people living with dementia caus</w:t>
      </w:r>
      <w:r w:rsidR="002F646A">
        <w:rPr>
          <w:rFonts w:eastAsia="Times New Roman" w:cstheme="minorHAnsi"/>
          <w:color w:val="000000"/>
          <w:sz w:val="24"/>
          <w:szCs w:val="24"/>
          <w:shd w:val="clear" w:color="auto" w:fill="FFFFFF"/>
          <w:lang w:eastAsia="en-GB"/>
        </w:rPr>
        <w:t>es</w:t>
      </w:r>
      <w:r w:rsidR="00123691" w:rsidRPr="00123691">
        <w:rPr>
          <w:rFonts w:eastAsia="Times New Roman" w:cstheme="minorHAnsi"/>
          <w:color w:val="000000"/>
          <w:sz w:val="24"/>
          <w:szCs w:val="24"/>
          <w:shd w:val="clear" w:color="auto" w:fill="FFFFFF"/>
          <w:lang w:eastAsia="en-GB"/>
        </w:rPr>
        <w:t xml:space="preserve"> conditions to rapidly deteriorate. </w:t>
      </w:r>
      <w:r w:rsidR="00CD4C1B">
        <w:rPr>
          <w:rFonts w:eastAsia="Times New Roman" w:cstheme="minorHAnsi"/>
          <w:color w:val="000000"/>
          <w:sz w:val="24"/>
          <w:szCs w:val="24"/>
          <w:shd w:val="clear" w:color="auto" w:fill="FFFFFF"/>
          <w:lang w:eastAsia="en-GB"/>
        </w:rPr>
        <w:t>In this case, it is vital that we find ways to offer interventions that seek to prioritise wellbeing for older adults placing emphasis on possibilities for safe social interaction to support communities impacted by ongoing shielding and isolation.</w:t>
      </w:r>
    </w:p>
    <w:p w14:paraId="18D50C0F" w14:textId="77777777" w:rsidR="00185272" w:rsidRDefault="00185272" w:rsidP="0085590A">
      <w:pPr>
        <w:spacing w:after="0" w:line="240" w:lineRule="auto"/>
        <w:jc w:val="both"/>
        <w:rPr>
          <w:rFonts w:eastAsia="Times New Roman" w:cstheme="minorHAnsi"/>
          <w:color w:val="000000"/>
          <w:sz w:val="24"/>
          <w:szCs w:val="24"/>
          <w:shd w:val="clear" w:color="auto" w:fill="FFFFFF"/>
          <w:lang w:eastAsia="en-GB"/>
        </w:rPr>
      </w:pPr>
    </w:p>
    <w:p w14:paraId="39DCAC35" w14:textId="5790A831" w:rsidR="00CE43D2" w:rsidRDefault="00EE7C6E" w:rsidP="0085590A">
      <w:pPr>
        <w:spacing w:after="0" w:line="240" w:lineRule="auto"/>
        <w:jc w:val="both"/>
        <w:rPr>
          <w:sz w:val="24"/>
          <w:szCs w:val="24"/>
        </w:rPr>
      </w:pPr>
      <w:r>
        <w:rPr>
          <w:rFonts w:cstheme="minorHAnsi"/>
          <w:sz w:val="24"/>
          <w:szCs w:val="24"/>
        </w:rPr>
        <w:t xml:space="preserve">Further concerns </w:t>
      </w:r>
      <w:r w:rsidR="00294021">
        <w:rPr>
          <w:rFonts w:cstheme="minorHAnsi"/>
          <w:sz w:val="24"/>
          <w:szCs w:val="24"/>
        </w:rPr>
        <w:t xml:space="preserve">are highlighted in a recent report from </w:t>
      </w:r>
      <w:r w:rsidR="00BD725E">
        <w:rPr>
          <w:rFonts w:cstheme="minorHAnsi"/>
          <w:sz w:val="24"/>
          <w:szCs w:val="24"/>
        </w:rPr>
        <w:t xml:space="preserve">Amnesty International </w:t>
      </w:r>
      <w:r w:rsidR="00123691">
        <w:rPr>
          <w:rFonts w:cstheme="minorHAnsi"/>
          <w:sz w:val="24"/>
          <w:szCs w:val="24"/>
        </w:rPr>
        <w:t>(2020) who</w:t>
      </w:r>
      <w:r w:rsidR="00BD725E">
        <w:rPr>
          <w:rFonts w:cstheme="minorHAnsi"/>
          <w:sz w:val="24"/>
          <w:szCs w:val="24"/>
        </w:rPr>
        <w:t>’s report entitled</w:t>
      </w:r>
      <w:r w:rsidR="00BD725E" w:rsidRPr="00BD725E">
        <w:rPr>
          <w:rFonts w:cstheme="minorHAnsi"/>
          <w:sz w:val="24"/>
          <w:szCs w:val="24"/>
        </w:rPr>
        <w:t xml:space="preserve"> </w:t>
      </w:r>
      <w:r w:rsidR="00BD725E" w:rsidRPr="00BD725E">
        <w:rPr>
          <w:rFonts w:cstheme="minorHAnsi"/>
          <w:i/>
          <w:iCs/>
          <w:sz w:val="24"/>
          <w:szCs w:val="24"/>
        </w:rPr>
        <w:t>‘</w:t>
      </w:r>
      <w:r w:rsidR="00BD725E" w:rsidRPr="00BD725E">
        <w:rPr>
          <w:i/>
          <w:iCs/>
          <w:sz w:val="24"/>
          <w:szCs w:val="24"/>
        </w:rPr>
        <w:t>As i</w:t>
      </w:r>
      <w:r w:rsidR="00145EE3">
        <w:rPr>
          <w:i/>
          <w:iCs/>
          <w:sz w:val="24"/>
          <w:szCs w:val="24"/>
        </w:rPr>
        <w:t>f</w:t>
      </w:r>
      <w:r w:rsidR="00BD725E" w:rsidRPr="00BD725E">
        <w:rPr>
          <w:i/>
          <w:iCs/>
          <w:sz w:val="24"/>
          <w:szCs w:val="24"/>
        </w:rPr>
        <w:t xml:space="preserve"> expendable: The UK government’s failure to protect older people in care homes during the COVID-19 pandemic</w:t>
      </w:r>
      <w:r w:rsidR="004C4EBC">
        <w:rPr>
          <w:i/>
          <w:iCs/>
          <w:sz w:val="24"/>
          <w:szCs w:val="24"/>
        </w:rPr>
        <w:t>’</w:t>
      </w:r>
      <w:r w:rsidR="004C4EBC">
        <w:rPr>
          <w:sz w:val="24"/>
          <w:szCs w:val="24"/>
        </w:rPr>
        <w:t xml:space="preserve"> revealed the lack of support provided for care homes in relation to PPE, testing and GP (General Practitioner) interventions in-person, and the </w:t>
      </w:r>
      <w:r w:rsidR="004C4EBC">
        <w:rPr>
          <w:sz w:val="24"/>
          <w:szCs w:val="24"/>
        </w:rPr>
        <w:lastRenderedPageBreak/>
        <w:t>imposition of blanket DNAR (do not attempt resuscitation) orders added to care home resident files. The impact of the pandemic on older adults investigated in the report echoes concerns from the IPA conference</w:t>
      </w:r>
      <w:r w:rsidR="004C4EBC" w:rsidRPr="0085590A">
        <w:rPr>
          <w:sz w:val="24"/>
          <w:szCs w:val="24"/>
        </w:rPr>
        <w:t xml:space="preserve">: </w:t>
      </w:r>
      <w:r w:rsidR="0085590A" w:rsidRPr="0085590A">
        <w:rPr>
          <w:sz w:val="24"/>
          <w:szCs w:val="24"/>
        </w:rPr>
        <w:t>‘T</w:t>
      </w:r>
      <w:r w:rsidR="004C4EBC" w:rsidRPr="0085590A">
        <w:rPr>
          <w:sz w:val="24"/>
          <w:szCs w:val="24"/>
        </w:rPr>
        <w:t>he consequences are tragic in some older people: reduced movement and cognitive functions, loss of appetite, depression, and a general loss of the will and desire to live</w:t>
      </w:r>
      <w:r w:rsidR="0085590A" w:rsidRPr="0085590A">
        <w:rPr>
          <w:sz w:val="24"/>
          <w:szCs w:val="24"/>
        </w:rPr>
        <w:t>’ (2020:8).</w:t>
      </w:r>
      <w:r w:rsidR="0085590A">
        <w:rPr>
          <w:sz w:val="24"/>
          <w:szCs w:val="24"/>
        </w:rPr>
        <w:t xml:space="preserve"> </w:t>
      </w:r>
      <w:r w:rsidR="001C508A">
        <w:rPr>
          <w:sz w:val="24"/>
          <w:szCs w:val="24"/>
        </w:rPr>
        <w:t>For those in hospital, similar impacts have occurred during this time. It is important then, if we are to offer any meaningful intervention in contexts supporting older adults living with dementia who have experienced this realit</w:t>
      </w:r>
      <w:r>
        <w:rPr>
          <w:sz w:val="24"/>
          <w:szCs w:val="24"/>
        </w:rPr>
        <w:t>y that</w:t>
      </w:r>
      <w:r w:rsidR="001C508A">
        <w:rPr>
          <w:sz w:val="24"/>
          <w:szCs w:val="24"/>
        </w:rPr>
        <w:t xml:space="preserve"> our practice addresses </w:t>
      </w:r>
      <w:r>
        <w:rPr>
          <w:sz w:val="24"/>
          <w:szCs w:val="24"/>
        </w:rPr>
        <w:t xml:space="preserve">this </w:t>
      </w:r>
      <w:r w:rsidR="001C508A">
        <w:rPr>
          <w:sz w:val="24"/>
          <w:szCs w:val="24"/>
        </w:rPr>
        <w:t xml:space="preserve">dehumanising </w:t>
      </w:r>
      <w:r w:rsidR="00BC717F">
        <w:rPr>
          <w:sz w:val="24"/>
          <w:szCs w:val="24"/>
        </w:rPr>
        <w:t>rhetoric.</w:t>
      </w:r>
      <w:r w:rsidR="001C508A">
        <w:rPr>
          <w:sz w:val="24"/>
          <w:szCs w:val="24"/>
        </w:rPr>
        <w:t xml:space="preserve"> </w:t>
      </w:r>
    </w:p>
    <w:p w14:paraId="26784698" w14:textId="508B5E05" w:rsidR="001C508A" w:rsidRDefault="001C508A" w:rsidP="0085590A">
      <w:pPr>
        <w:spacing w:after="0" w:line="240" w:lineRule="auto"/>
        <w:jc w:val="both"/>
        <w:rPr>
          <w:sz w:val="24"/>
          <w:szCs w:val="24"/>
        </w:rPr>
      </w:pPr>
    </w:p>
    <w:p w14:paraId="0DA2D430" w14:textId="4913B65E" w:rsidR="00706EFB" w:rsidRPr="00706EFB" w:rsidRDefault="00706EFB" w:rsidP="0038636D">
      <w:pPr>
        <w:spacing w:after="0" w:line="240" w:lineRule="auto"/>
        <w:jc w:val="center"/>
        <w:rPr>
          <w:b/>
          <w:bCs/>
          <w:sz w:val="24"/>
          <w:szCs w:val="24"/>
        </w:rPr>
      </w:pPr>
      <w:r>
        <w:rPr>
          <w:b/>
          <w:bCs/>
          <w:sz w:val="24"/>
          <w:szCs w:val="24"/>
        </w:rPr>
        <w:t>Pedagogy of Reciprocity</w:t>
      </w:r>
    </w:p>
    <w:p w14:paraId="77AA379D" w14:textId="7E7F5DB5" w:rsidR="001C508A" w:rsidRDefault="00B4787B" w:rsidP="0085590A">
      <w:pPr>
        <w:spacing w:after="0" w:line="240" w:lineRule="auto"/>
        <w:jc w:val="both"/>
        <w:rPr>
          <w:sz w:val="24"/>
          <w:szCs w:val="24"/>
        </w:rPr>
      </w:pPr>
      <w:r>
        <w:rPr>
          <w:sz w:val="24"/>
          <w:szCs w:val="24"/>
        </w:rPr>
        <w:t>Completely r</w:t>
      </w:r>
      <w:r w:rsidR="001C508A">
        <w:rPr>
          <w:sz w:val="24"/>
          <w:szCs w:val="24"/>
        </w:rPr>
        <w:t xml:space="preserve">eversing the impact of the pandemic and </w:t>
      </w:r>
      <w:r>
        <w:rPr>
          <w:sz w:val="24"/>
          <w:szCs w:val="24"/>
        </w:rPr>
        <w:t>its</w:t>
      </w:r>
      <w:r w:rsidR="001C508A">
        <w:rPr>
          <w:sz w:val="24"/>
          <w:szCs w:val="24"/>
        </w:rPr>
        <w:t xml:space="preserve"> consequences </w:t>
      </w:r>
      <w:r w:rsidR="00185272">
        <w:rPr>
          <w:sz w:val="24"/>
          <w:szCs w:val="24"/>
        </w:rPr>
        <w:t>is</w:t>
      </w:r>
      <w:r w:rsidR="001C508A">
        <w:rPr>
          <w:sz w:val="24"/>
          <w:szCs w:val="24"/>
        </w:rPr>
        <w:t xml:space="preserve"> an unrealistic goal for digital applied theatre practice</w:t>
      </w:r>
      <w:r>
        <w:rPr>
          <w:sz w:val="24"/>
          <w:szCs w:val="24"/>
        </w:rPr>
        <w:t>. However, the way we work creatively to support humanising practice is essential if we are</w:t>
      </w:r>
      <w:r w:rsidR="00185272">
        <w:rPr>
          <w:sz w:val="24"/>
          <w:szCs w:val="24"/>
        </w:rPr>
        <w:t xml:space="preserve"> to address </w:t>
      </w:r>
      <w:r w:rsidR="00691FF1">
        <w:rPr>
          <w:sz w:val="24"/>
          <w:szCs w:val="24"/>
        </w:rPr>
        <w:t>fundamental</w:t>
      </w:r>
      <w:r w:rsidR="00185272">
        <w:rPr>
          <w:sz w:val="24"/>
          <w:szCs w:val="24"/>
        </w:rPr>
        <w:t xml:space="preserve"> concerns for the wellbeing of older adult</w:t>
      </w:r>
      <w:r w:rsidR="00086B97">
        <w:rPr>
          <w:sz w:val="24"/>
          <w:szCs w:val="24"/>
        </w:rPr>
        <w:t xml:space="preserve"> participants</w:t>
      </w:r>
      <w:r w:rsidR="00185272">
        <w:rPr>
          <w:sz w:val="24"/>
          <w:szCs w:val="24"/>
        </w:rPr>
        <w:t xml:space="preserve">. </w:t>
      </w:r>
      <w:r w:rsidR="00086B97">
        <w:rPr>
          <w:sz w:val="24"/>
          <w:szCs w:val="24"/>
        </w:rPr>
        <w:t xml:space="preserve">Since August 2020, I have worked with </w:t>
      </w:r>
      <w:r w:rsidR="00145EE3">
        <w:rPr>
          <w:sz w:val="24"/>
          <w:szCs w:val="24"/>
        </w:rPr>
        <w:t xml:space="preserve">a </w:t>
      </w:r>
      <w:r w:rsidR="00086B97">
        <w:rPr>
          <w:sz w:val="24"/>
          <w:szCs w:val="24"/>
        </w:rPr>
        <w:t xml:space="preserve">Dementia </w:t>
      </w:r>
      <w:r w:rsidR="003619EF">
        <w:rPr>
          <w:sz w:val="24"/>
          <w:szCs w:val="24"/>
        </w:rPr>
        <w:t xml:space="preserve">Care team </w:t>
      </w:r>
      <w:r w:rsidR="00086B97">
        <w:rPr>
          <w:sz w:val="24"/>
          <w:szCs w:val="24"/>
        </w:rPr>
        <w:t xml:space="preserve">to translate in-person applied theatre projects into </w:t>
      </w:r>
      <w:r w:rsidR="004E18D1">
        <w:rPr>
          <w:sz w:val="24"/>
          <w:szCs w:val="24"/>
        </w:rPr>
        <w:t xml:space="preserve">digital versions of each </w:t>
      </w:r>
      <w:r w:rsidR="00086B97">
        <w:rPr>
          <w:sz w:val="24"/>
          <w:szCs w:val="24"/>
        </w:rPr>
        <w:t>project that would work over zoom</w:t>
      </w:r>
      <w:r w:rsidR="004E18D1">
        <w:rPr>
          <w:sz w:val="24"/>
          <w:szCs w:val="24"/>
        </w:rPr>
        <w:t xml:space="preserve"> to create connections between </w:t>
      </w:r>
      <w:r w:rsidR="006136F9">
        <w:rPr>
          <w:sz w:val="24"/>
          <w:szCs w:val="24"/>
        </w:rPr>
        <w:t>practitioners</w:t>
      </w:r>
      <w:r w:rsidR="004E18D1">
        <w:rPr>
          <w:sz w:val="24"/>
          <w:szCs w:val="24"/>
        </w:rPr>
        <w:t xml:space="preserve"> on</w:t>
      </w:r>
      <w:r w:rsidR="00BA2246">
        <w:rPr>
          <w:sz w:val="24"/>
          <w:szCs w:val="24"/>
        </w:rPr>
        <w:t>line</w:t>
      </w:r>
      <w:r w:rsidR="004E18D1">
        <w:rPr>
          <w:sz w:val="24"/>
          <w:szCs w:val="24"/>
        </w:rPr>
        <w:t xml:space="preserve">, in-person hospital-based facilitators and patients in medicine for the elderly wards. The projects are designed to locate patients at the heart of each intervention as artists creating, designing, </w:t>
      </w:r>
      <w:proofErr w:type="gramStart"/>
      <w:r w:rsidR="004E18D1">
        <w:rPr>
          <w:sz w:val="24"/>
          <w:szCs w:val="24"/>
        </w:rPr>
        <w:t>suggesti</w:t>
      </w:r>
      <w:r w:rsidR="00145EE3">
        <w:rPr>
          <w:sz w:val="24"/>
          <w:szCs w:val="24"/>
        </w:rPr>
        <w:t>ng</w:t>
      </w:r>
      <w:proofErr w:type="gramEnd"/>
      <w:r w:rsidR="004E18D1">
        <w:rPr>
          <w:sz w:val="24"/>
          <w:szCs w:val="24"/>
        </w:rPr>
        <w:t xml:space="preserve"> and offering storytelling ideas resulting digital artefacts from each project, whe</w:t>
      </w:r>
      <w:r w:rsidR="003619EF">
        <w:rPr>
          <w:sz w:val="24"/>
          <w:szCs w:val="24"/>
        </w:rPr>
        <w:t>ther</w:t>
      </w:r>
      <w:r w:rsidR="004E18D1">
        <w:rPr>
          <w:sz w:val="24"/>
          <w:szCs w:val="24"/>
        </w:rPr>
        <w:t xml:space="preserve"> a song, bespoke interactive virtual reality 360 film (Abraham, 2020), digital stor</w:t>
      </w:r>
      <w:r w:rsidR="00BA2246">
        <w:rPr>
          <w:sz w:val="24"/>
          <w:szCs w:val="24"/>
        </w:rPr>
        <w:t>y</w:t>
      </w:r>
      <w:r w:rsidR="004E18D1">
        <w:rPr>
          <w:sz w:val="24"/>
          <w:szCs w:val="24"/>
        </w:rPr>
        <w:t xml:space="preserve">, </w:t>
      </w:r>
      <w:r w:rsidR="00BA2246">
        <w:rPr>
          <w:sz w:val="24"/>
          <w:szCs w:val="24"/>
        </w:rPr>
        <w:t xml:space="preserve">or </w:t>
      </w:r>
      <w:r w:rsidR="004E18D1">
        <w:rPr>
          <w:sz w:val="24"/>
          <w:szCs w:val="24"/>
        </w:rPr>
        <w:t xml:space="preserve">podcast. </w:t>
      </w:r>
      <w:r w:rsidR="000F07E3">
        <w:rPr>
          <w:sz w:val="24"/>
          <w:szCs w:val="24"/>
        </w:rPr>
        <w:t>An outline of each project is listed below:</w:t>
      </w:r>
    </w:p>
    <w:p w14:paraId="31C632BC" w14:textId="1B9535FC" w:rsidR="000F07E3" w:rsidRDefault="000F07E3" w:rsidP="0085590A">
      <w:pPr>
        <w:spacing w:after="0" w:line="240" w:lineRule="auto"/>
        <w:jc w:val="both"/>
        <w:rPr>
          <w:sz w:val="24"/>
          <w:szCs w:val="24"/>
        </w:rPr>
      </w:pPr>
    </w:p>
    <w:p w14:paraId="3FCBF41A" w14:textId="06F9521F" w:rsidR="000F07E3" w:rsidRPr="000F07E3" w:rsidRDefault="000F07E3" w:rsidP="000F07E3">
      <w:pPr>
        <w:pStyle w:val="paragraph"/>
        <w:shd w:val="clear" w:color="auto" w:fill="FFFFFF"/>
        <w:spacing w:before="0" w:beforeAutospacing="0" w:after="0" w:afterAutospacing="0"/>
        <w:ind w:left="567" w:right="521"/>
        <w:jc w:val="both"/>
        <w:rPr>
          <w:rFonts w:asciiTheme="minorHAnsi" w:hAnsiTheme="minorHAnsi" w:cstheme="minorHAnsi"/>
        </w:rPr>
      </w:pPr>
      <w:r w:rsidRPr="000F07E3">
        <w:rPr>
          <w:rStyle w:val="normaltextrun"/>
          <w:rFonts w:asciiTheme="minorHAnsi" w:hAnsiTheme="minorHAnsi" w:cstheme="minorHAnsi"/>
          <w:b/>
          <w:bCs/>
          <w:lang w:val="en-US"/>
        </w:rPr>
        <w:t xml:space="preserve">Intergen </w:t>
      </w:r>
      <w:r w:rsidRPr="000F07E3">
        <w:rPr>
          <w:rStyle w:val="normaltextrun"/>
          <w:rFonts w:asciiTheme="minorHAnsi" w:hAnsiTheme="minorHAnsi" w:cstheme="minorHAnsi"/>
          <w:i/>
          <w:iCs/>
          <w:lang w:val="en-US"/>
        </w:rPr>
        <w:t>-</w:t>
      </w:r>
      <w:r w:rsidRPr="000F07E3">
        <w:rPr>
          <w:rStyle w:val="normaltextrun"/>
          <w:rFonts w:asciiTheme="minorHAnsi" w:hAnsiTheme="minorHAnsi" w:cstheme="minorHAnsi"/>
          <w:lang w:val="en-US"/>
        </w:rPr>
        <w:t xml:space="preserve"> </w:t>
      </w:r>
      <w:r w:rsidRPr="000F07E3">
        <w:rPr>
          <w:rFonts w:asciiTheme="minorHAnsi" w:hAnsiTheme="minorHAnsi" w:cstheme="minorHAnsi"/>
          <w:i/>
          <w:iCs/>
        </w:rPr>
        <w:t xml:space="preserve">intergenerational connection </w:t>
      </w:r>
      <w:r w:rsidR="00145EE3">
        <w:rPr>
          <w:rFonts w:asciiTheme="minorHAnsi" w:hAnsiTheme="minorHAnsi" w:cstheme="minorHAnsi"/>
          <w:i/>
          <w:iCs/>
        </w:rPr>
        <w:t xml:space="preserve">is </w:t>
      </w:r>
      <w:r w:rsidRPr="000F07E3">
        <w:rPr>
          <w:rFonts w:asciiTheme="minorHAnsi" w:hAnsiTheme="minorHAnsi" w:cstheme="minorHAnsi"/>
          <w:i/>
          <w:iCs/>
        </w:rPr>
        <w:t>at the heart of this project. We strive to bring young people and older adults together through zooming live classrooms to take part in creative storytelling with patients living with dementia in acute hospital wards. The project encourages collaborative connections and challenging preconceptions of dementia and ageing.</w:t>
      </w:r>
      <w:r w:rsidRPr="000F07E3">
        <w:rPr>
          <w:rStyle w:val="eop"/>
          <w:rFonts w:asciiTheme="minorHAnsi" w:hAnsiTheme="minorHAnsi" w:cstheme="minorHAnsi"/>
        </w:rPr>
        <w:t> </w:t>
      </w:r>
    </w:p>
    <w:p w14:paraId="1FC59C1D" w14:textId="16091B01" w:rsidR="000F07E3" w:rsidRPr="000F07E3" w:rsidRDefault="000F07E3" w:rsidP="000F07E3">
      <w:pPr>
        <w:pStyle w:val="paragraph"/>
        <w:shd w:val="clear" w:color="auto" w:fill="FFFFFF"/>
        <w:spacing w:before="0" w:beforeAutospacing="0" w:after="0" w:afterAutospacing="0"/>
        <w:ind w:left="567" w:right="521"/>
        <w:jc w:val="both"/>
        <w:rPr>
          <w:rFonts w:asciiTheme="minorHAnsi" w:hAnsiTheme="minorHAnsi" w:cstheme="minorHAnsi"/>
          <w:i/>
          <w:iCs/>
        </w:rPr>
      </w:pPr>
      <w:r w:rsidRPr="000F07E3">
        <w:rPr>
          <w:rStyle w:val="normaltextrun"/>
          <w:rFonts w:asciiTheme="minorHAnsi" w:hAnsiTheme="minorHAnsi" w:cstheme="minorHAnsi"/>
          <w:b/>
          <w:bCs/>
          <w:lang w:val="en-US"/>
        </w:rPr>
        <w:t>Hear Me Out</w:t>
      </w:r>
      <w:r w:rsidRPr="000F07E3">
        <w:rPr>
          <w:rStyle w:val="normaltextrun"/>
          <w:rFonts w:asciiTheme="minorHAnsi" w:hAnsiTheme="minorHAnsi" w:cstheme="minorHAnsi"/>
          <w:i/>
          <w:iCs/>
          <w:lang w:val="en-US"/>
        </w:rPr>
        <w:t xml:space="preserve"> is a weekly podcast for NHS staff, </w:t>
      </w:r>
      <w:r w:rsidRPr="000F07E3">
        <w:rPr>
          <w:rFonts w:asciiTheme="minorHAnsi" w:hAnsiTheme="minorHAnsi" w:cstheme="minorHAnsi"/>
          <w:i/>
          <w:iCs/>
        </w:rPr>
        <w:t>patients, and their families to celebrate alternative narratives of the people within the pandemic beyond news stats and headlines to remember the humanity of those who work and are in the care of frontline workers.</w:t>
      </w:r>
    </w:p>
    <w:p w14:paraId="324E9D48" w14:textId="05844ADB" w:rsidR="000F07E3" w:rsidRPr="000F07E3" w:rsidRDefault="000F07E3" w:rsidP="000F07E3">
      <w:pPr>
        <w:pStyle w:val="paragraph"/>
        <w:shd w:val="clear" w:color="auto" w:fill="FFFFFF"/>
        <w:spacing w:before="0" w:beforeAutospacing="0" w:after="0" w:afterAutospacing="0"/>
        <w:ind w:left="567" w:right="521"/>
        <w:jc w:val="both"/>
        <w:rPr>
          <w:rFonts w:asciiTheme="minorHAnsi" w:hAnsiTheme="minorHAnsi" w:cstheme="minorHAnsi"/>
          <w:lang w:val="en-US"/>
        </w:rPr>
      </w:pPr>
      <w:r w:rsidRPr="000F07E3">
        <w:rPr>
          <w:rStyle w:val="normaltextrun"/>
          <w:rFonts w:asciiTheme="minorHAnsi" w:hAnsiTheme="minorHAnsi" w:cstheme="minorHAnsi"/>
          <w:b/>
          <w:bCs/>
          <w:lang w:val="en-US"/>
        </w:rPr>
        <w:t>Wonder </w:t>
      </w:r>
      <w:r w:rsidRPr="000F07E3">
        <w:rPr>
          <w:rFonts w:asciiTheme="minorHAnsi" w:hAnsiTheme="minorHAnsi" w:cstheme="minorHAnsi"/>
          <w:b/>
          <w:bCs/>
        </w:rPr>
        <w:t xml:space="preserve">VR </w:t>
      </w:r>
      <w:r w:rsidRPr="000F07E3">
        <w:rPr>
          <w:rFonts w:asciiTheme="minorHAnsi" w:hAnsiTheme="minorHAnsi" w:cstheme="minorHAnsi"/>
          <w:i/>
          <w:iCs/>
        </w:rPr>
        <w:t>involves creating</w:t>
      </w:r>
      <w:r w:rsidRPr="000F07E3">
        <w:rPr>
          <w:rFonts w:asciiTheme="minorHAnsi" w:hAnsiTheme="minorHAnsi" w:cstheme="minorHAnsi"/>
          <w:bCs/>
          <w:i/>
          <w:iCs/>
        </w:rPr>
        <w:t xml:space="preserve"> bespoke virtual reality 360 films. This project offers</w:t>
      </w:r>
      <w:r w:rsidRPr="000F07E3">
        <w:rPr>
          <w:rStyle w:val="normaltextrun"/>
          <w:rFonts w:asciiTheme="minorHAnsi" w:hAnsiTheme="minorHAnsi" w:cstheme="minorHAnsi"/>
          <w:i/>
          <w:iCs/>
          <w:lang w:val="en-US"/>
        </w:rPr>
        <w:t xml:space="preserve"> one-to-one storytelling with patients to learn about places they miss whilst they are in hospital, places they aspire to </w:t>
      </w:r>
      <w:r w:rsidRPr="000F07E3">
        <w:rPr>
          <w:rFonts w:asciiTheme="minorHAnsi" w:hAnsiTheme="minorHAnsi" w:cstheme="minorHAnsi"/>
          <w:i/>
          <w:iCs/>
        </w:rPr>
        <w:t>be, or fantastical ideas of places patients would like to explore. Ideas from the workshops are then translated into bespoke VR360 immersive experiences for patients.</w:t>
      </w:r>
    </w:p>
    <w:p w14:paraId="1E4AAA97" w14:textId="25D032D9" w:rsidR="000F07E3" w:rsidRPr="000F07E3" w:rsidRDefault="000F07E3" w:rsidP="000F07E3">
      <w:pPr>
        <w:pStyle w:val="paragraph"/>
        <w:shd w:val="clear" w:color="auto" w:fill="FFFFFF"/>
        <w:spacing w:before="0" w:beforeAutospacing="0" w:after="0" w:afterAutospacing="0"/>
        <w:ind w:left="567" w:right="521"/>
        <w:jc w:val="both"/>
        <w:rPr>
          <w:rFonts w:asciiTheme="minorHAnsi" w:hAnsiTheme="minorHAnsi" w:cstheme="minorHAnsi"/>
          <w:lang w:val="en-US"/>
        </w:rPr>
      </w:pPr>
      <w:r w:rsidRPr="000F07E3">
        <w:rPr>
          <w:rStyle w:val="normaltextrun"/>
          <w:rFonts w:asciiTheme="minorHAnsi" w:hAnsiTheme="minorHAnsi" w:cstheme="minorHAnsi"/>
          <w:b/>
          <w:bCs/>
          <w:lang w:val="en-US"/>
        </w:rPr>
        <w:t>Your Story Your Way</w:t>
      </w:r>
      <w:r w:rsidRPr="000F07E3">
        <w:rPr>
          <w:rStyle w:val="normaltextrun"/>
          <w:rFonts w:asciiTheme="minorHAnsi" w:hAnsiTheme="minorHAnsi" w:cstheme="minorHAnsi"/>
          <w:i/>
          <w:iCs/>
          <w:lang w:val="en-US"/>
        </w:rPr>
        <w:t xml:space="preserve"> involves a workshop for a patient that celebrates the diversity of their life experiences then asks the patients how they would like their stories represented. Patients can challenge facilitators to make any artefact. </w:t>
      </w:r>
    </w:p>
    <w:p w14:paraId="780C188F" w14:textId="0C70A7BC" w:rsidR="000F07E3" w:rsidRPr="000F07E3" w:rsidRDefault="000F07E3" w:rsidP="000F07E3">
      <w:pPr>
        <w:pStyle w:val="paragraph"/>
        <w:shd w:val="clear" w:color="auto" w:fill="FFFFFF"/>
        <w:spacing w:before="0" w:beforeAutospacing="0" w:after="0" w:afterAutospacing="0"/>
        <w:ind w:left="567" w:right="521"/>
        <w:jc w:val="both"/>
        <w:rPr>
          <w:rFonts w:asciiTheme="minorHAnsi" w:hAnsiTheme="minorHAnsi" w:cstheme="minorHAnsi"/>
          <w:lang w:val="en-US"/>
        </w:rPr>
      </w:pPr>
      <w:r w:rsidRPr="000F07E3">
        <w:rPr>
          <w:rStyle w:val="normaltextrun"/>
          <w:rFonts w:asciiTheme="minorHAnsi" w:hAnsiTheme="minorHAnsi" w:cstheme="minorHAnsi"/>
          <w:b/>
          <w:bCs/>
          <w:lang w:val="en-US"/>
        </w:rPr>
        <w:t xml:space="preserve">Life in Lyrics </w:t>
      </w:r>
      <w:r w:rsidRPr="000F07E3">
        <w:rPr>
          <w:rStyle w:val="normaltextrun"/>
          <w:rFonts w:asciiTheme="minorHAnsi" w:hAnsiTheme="minorHAnsi" w:cstheme="minorHAnsi"/>
          <w:i/>
          <w:iCs/>
          <w:lang w:val="en-US"/>
        </w:rPr>
        <w:t>draws upon patient memories or current interests in music we</w:t>
      </w:r>
      <w:r w:rsidRPr="000F07E3">
        <w:rPr>
          <w:rFonts w:asciiTheme="minorHAnsi" w:hAnsiTheme="minorHAnsi" w:cstheme="minorHAnsi"/>
          <w:i/>
          <w:iCs/>
        </w:rPr>
        <w:t xml:space="preserve"> invite patients to share stories associated with music they enjoy, which we then integrate into lyrics to form an original song for each patient in their favourite style of music.</w:t>
      </w:r>
    </w:p>
    <w:p w14:paraId="4644B64D" w14:textId="3F3B8287" w:rsidR="000F07E3" w:rsidRDefault="000F07E3" w:rsidP="000F07E3">
      <w:pPr>
        <w:pStyle w:val="paragraph"/>
        <w:shd w:val="clear" w:color="auto" w:fill="FFFFFF"/>
        <w:spacing w:before="0" w:beforeAutospacing="0" w:after="0" w:afterAutospacing="0"/>
        <w:ind w:left="567" w:right="521"/>
        <w:jc w:val="both"/>
        <w:rPr>
          <w:rFonts w:asciiTheme="minorHAnsi" w:hAnsiTheme="minorHAnsi" w:cstheme="minorHAnsi"/>
          <w:i/>
          <w:iCs/>
        </w:rPr>
      </w:pPr>
      <w:r w:rsidRPr="000F07E3">
        <w:rPr>
          <w:rStyle w:val="normaltextrun"/>
          <w:rFonts w:asciiTheme="minorHAnsi" w:hAnsiTheme="minorHAnsi" w:cstheme="minorHAnsi"/>
          <w:b/>
          <w:bCs/>
          <w:lang w:val="en-US"/>
        </w:rPr>
        <w:t>Auchi</w:t>
      </w:r>
      <w:r w:rsidRPr="000F07E3">
        <w:rPr>
          <w:rFonts w:asciiTheme="minorHAnsi" w:hAnsiTheme="minorHAnsi" w:cstheme="minorHAnsi"/>
          <w:b/>
          <w:bCs/>
        </w:rPr>
        <w:t xml:space="preserve"> Street </w:t>
      </w:r>
      <w:r w:rsidRPr="000F07E3">
        <w:rPr>
          <w:rFonts w:asciiTheme="minorHAnsi" w:hAnsiTheme="minorHAnsi" w:cstheme="minorHAnsi"/>
          <w:i/>
          <w:iCs/>
        </w:rPr>
        <w:t xml:space="preserve">works through bed-side practice for patients on dialysis via zoom. This project seeks to draw out and say ‘yes’ to all patient ideas to write a collaborative narrative for a film that is then co-created, directed and stars patients and professional actors. </w:t>
      </w:r>
    </w:p>
    <w:p w14:paraId="6CAAC926" w14:textId="6EF3A64C" w:rsidR="000F07E3" w:rsidRDefault="000F07E3" w:rsidP="000F07E3">
      <w:pPr>
        <w:pStyle w:val="paragraph"/>
        <w:shd w:val="clear" w:color="auto" w:fill="FFFFFF"/>
        <w:spacing w:before="0" w:beforeAutospacing="0" w:after="0" w:afterAutospacing="0"/>
        <w:ind w:left="567" w:right="521"/>
        <w:jc w:val="both"/>
        <w:rPr>
          <w:rFonts w:asciiTheme="minorHAnsi" w:hAnsiTheme="minorHAnsi" w:cstheme="minorHAnsi"/>
          <w:i/>
          <w:iCs/>
        </w:rPr>
      </w:pPr>
    </w:p>
    <w:p w14:paraId="143F963E" w14:textId="018320F7" w:rsidR="000F07E3" w:rsidRPr="000F07E3" w:rsidRDefault="000F07E3" w:rsidP="000F07E3">
      <w:pPr>
        <w:pStyle w:val="paragraph"/>
        <w:shd w:val="clear" w:color="auto" w:fill="FFFFFF"/>
        <w:spacing w:before="0" w:beforeAutospacing="0" w:after="0" w:afterAutospacing="0"/>
        <w:ind w:right="-46"/>
        <w:jc w:val="both"/>
        <w:rPr>
          <w:rFonts w:asciiTheme="minorHAnsi" w:hAnsiTheme="minorHAnsi" w:cstheme="minorHAnsi"/>
        </w:rPr>
      </w:pPr>
      <w:r>
        <w:rPr>
          <w:rFonts w:asciiTheme="minorHAnsi" w:hAnsiTheme="minorHAnsi" w:cstheme="minorHAnsi"/>
        </w:rPr>
        <w:lastRenderedPageBreak/>
        <w:t>Each project aims to offer bespoke interventions to celebrate the individual ideas and meet the individual needs of each participant based upon a pedagogy of reciprocity</w:t>
      </w:r>
      <w:r w:rsidR="00145EE3">
        <w:rPr>
          <w:rFonts w:asciiTheme="minorHAnsi" w:hAnsiTheme="minorHAnsi" w:cstheme="minorHAnsi"/>
        </w:rPr>
        <w:t>,</w:t>
      </w:r>
      <w:r>
        <w:rPr>
          <w:rFonts w:asciiTheme="minorHAnsi" w:hAnsiTheme="minorHAnsi" w:cstheme="minorHAnsi"/>
        </w:rPr>
        <w:t xml:space="preserve"> which combines person-centred care principles, co-intentionality, relational ethic of care and active citizenship, reflexivity and play to create responsive practice. I will now engage with each element of the practice offering insights into the application of each within our hospital and care home</w:t>
      </w:r>
      <w:r w:rsidR="00145EE3">
        <w:rPr>
          <w:rFonts w:asciiTheme="minorHAnsi" w:hAnsiTheme="minorHAnsi" w:cstheme="minorHAnsi"/>
        </w:rPr>
        <w:t>-</w:t>
      </w:r>
      <w:r>
        <w:rPr>
          <w:rFonts w:asciiTheme="minorHAnsi" w:hAnsiTheme="minorHAnsi" w:cstheme="minorHAnsi"/>
        </w:rPr>
        <w:t>based projects.</w:t>
      </w:r>
    </w:p>
    <w:p w14:paraId="6AB66698" w14:textId="31E9912C" w:rsidR="004E18D1" w:rsidRDefault="004E18D1" w:rsidP="0085590A">
      <w:pPr>
        <w:spacing w:after="0" w:line="240" w:lineRule="auto"/>
        <w:jc w:val="both"/>
        <w:rPr>
          <w:sz w:val="24"/>
          <w:szCs w:val="24"/>
        </w:rPr>
      </w:pPr>
    </w:p>
    <w:p w14:paraId="687300B3" w14:textId="23E2C962" w:rsidR="00706EFB" w:rsidRPr="00706EFB" w:rsidRDefault="00706EFB" w:rsidP="0085590A">
      <w:pPr>
        <w:spacing w:after="0" w:line="240" w:lineRule="auto"/>
        <w:jc w:val="both"/>
        <w:rPr>
          <w:b/>
          <w:bCs/>
          <w:i/>
          <w:iCs/>
          <w:sz w:val="24"/>
          <w:szCs w:val="24"/>
        </w:rPr>
      </w:pPr>
      <w:r>
        <w:rPr>
          <w:b/>
          <w:bCs/>
          <w:i/>
          <w:iCs/>
          <w:sz w:val="24"/>
          <w:szCs w:val="24"/>
        </w:rPr>
        <w:t>Person-Centred Care</w:t>
      </w:r>
    </w:p>
    <w:p w14:paraId="3C8C5962" w14:textId="77777777" w:rsidR="000F07E3" w:rsidRDefault="004E18D1" w:rsidP="0085590A">
      <w:pPr>
        <w:spacing w:after="0" w:line="240" w:lineRule="auto"/>
        <w:jc w:val="both"/>
        <w:rPr>
          <w:sz w:val="24"/>
          <w:szCs w:val="24"/>
        </w:rPr>
      </w:pPr>
      <w:r>
        <w:rPr>
          <w:sz w:val="24"/>
          <w:szCs w:val="24"/>
        </w:rPr>
        <w:t>Ensuring the patient is at the heart of the project follows notions of personhood defined by Tom Kitwood’s (</w:t>
      </w:r>
      <w:r w:rsidR="00F85585">
        <w:rPr>
          <w:sz w:val="24"/>
          <w:szCs w:val="24"/>
        </w:rPr>
        <w:t xml:space="preserve">1997) </w:t>
      </w:r>
      <w:r>
        <w:rPr>
          <w:sz w:val="24"/>
          <w:szCs w:val="24"/>
        </w:rPr>
        <w:t xml:space="preserve">influential work advocating for person-centred care, which ensure the identity and individual needs of patients </w:t>
      </w:r>
      <w:r w:rsidR="006136F9">
        <w:rPr>
          <w:sz w:val="24"/>
          <w:szCs w:val="24"/>
        </w:rPr>
        <w:t>in</w:t>
      </w:r>
      <w:r>
        <w:rPr>
          <w:sz w:val="24"/>
          <w:szCs w:val="24"/>
        </w:rPr>
        <w:t>form their care</w:t>
      </w:r>
      <w:r w:rsidR="006136F9">
        <w:rPr>
          <w:sz w:val="24"/>
          <w:szCs w:val="24"/>
        </w:rPr>
        <w:t xml:space="preserve"> requirements</w:t>
      </w:r>
      <w:r>
        <w:rPr>
          <w:sz w:val="24"/>
          <w:szCs w:val="24"/>
        </w:rPr>
        <w:t xml:space="preserve">. </w:t>
      </w:r>
      <w:r w:rsidR="00AA152F">
        <w:rPr>
          <w:sz w:val="24"/>
          <w:szCs w:val="24"/>
        </w:rPr>
        <w:t>Similarly, for digital applied theatre, each intervention is tailored to the access needs of each individual patient and all workshops are necessarily bespoke in nature to follow the ideas suggested in the session. Dawn Brooker’s (2016</w:t>
      </w:r>
      <w:r w:rsidR="000F7503">
        <w:rPr>
          <w:sz w:val="24"/>
          <w:szCs w:val="24"/>
        </w:rPr>
        <w:t>:175</w:t>
      </w:r>
      <w:r w:rsidR="00AA152F">
        <w:rPr>
          <w:sz w:val="24"/>
          <w:szCs w:val="24"/>
        </w:rPr>
        <w:t xml:space="preserve">) VIPS framework </w:t>
      </w:r>
      <w:r w:rsidR="00301A44">
        <w:rPr>
          <w:sz w:val="24"/>
          <w:szCs w:val="24"/>
        </w:rPr>
        <w:t>offers an essential definition of core elements of person-centred care tha</w:t>
      </w:r>
      <w:r w:rsidR="009373C7">
        <w:rPr>
          <w:sz w:val="24"/>
          <w:szCs w:val="24"/>
        </w:rPr>
        <w:t>t provide key values we have incorporated into our pedagogical approach:</w:t>
      </w:r>
      <w:r w:rsidR="000F7503">
        <w:rPr>
          <w:sz w:val="24"/>
          <w:szCs w:val="24"/>
        </w:rPr>
        <w:t xml:space="preserve"> </w:t>
      </w:r>
    </w:p>
    <w:p w14:paraId="1897EF85" w14:textId="2453FC27" w:rsidR="000F07E3" w:rsidRDefault="000F07E3" w:rsidP="0085590A">
      <w:pPr>
        <w:spacing w:after="0" w:line="240" w:lineRule="auto"/>
        <w:jc w:val="both"/>
        <w:rPr>
          <w:sz w:val="24"/>
          <w:szCs w:val="24"/>
        </w:rPr>
      </w:pPr>
    </w:p>
    <w:p w14:paraId="3F8BE391" w14:textId="77777777" w:rsidR="00BE492A" w:rsidRPr="00145EE3" w:rsidRDefault="00BE492A" w:rsidP="00BE492A">
      <w:pPr>
        <w:pStyle w:val="paragraph"/>
        <w:shd w:val="clear" w:color="auto" w:fill="FFFFFF"/>
        <w:spacing w:before="0" w:beforeAutospacing="0" w:after="0" w:afterAutospacing="0"/>
        <w:ind w:left="709"/>
        <w:jc w:val="both"/>
        <w:rPr>
          <w:rFonts w:asciiTheme="minorHAnsi" w:hAnsiTheme="minorHAnsi" w:cstheme="minorHAnsi"/>
          <w:lang w:val="en-US"/>
        </w:rPr>
      </w:pPr>
      <w:r w:rsidRPr="00145EE3">
        <w:rPr>
          <w:rStyle w:val="normaltextrun"/>
          <w:rFonts w:asciiTheme="minorHAnsi" w:hAnsiTheme="minorHAnsi" w:cstheme="minorHAnsi"/>
          <w:lang w:val="en-US"/>
        </w:rPr>
        <w:t>V (</w:t>
      </w:r>
      <w:r w:rsidRPr="00145EE3">
        <w:rPr>
          <w:rFonts w:asciiTheme="minorHAnsi" w:hAnsiTheme="minorHAnsi" w:cstheme="minorHAnsi"/>
        </w:rPr>
        <w:t>Valuing people): A value base that asserts the absolute value of all human</w:t>
      </w:r>
      <w:r w:rsidRPr="00145EE3">
        <w:rPr>
          <w:rStyle w:val="tabchar"/>
          <w:rFonts w:asciiTheme="minorHAnsi" w:hAnsiTheme="minorHAnsi" w:cstheme="minorHAnsi"/>
          <w:lang w:val="en-US"/>
        </w:rPr>
        <w:t xml:space="preserve"> </w:t>
      </w:r>
      <w:r w:rsidRPr="00145EE3">
        <w:rPr>
          <w:rFonts w:asciiTheme="minorHAnsi" w:hAnsiTheme="minorHAnsi" w:cstheme="minorHAnsi"/>
        </w:rPr>
        <w:t>lives, regardless of age or cognitive ability.</w:t>
      </w:r>
      <w:r w:rsidRPr="00145EE3">
        <w:rPr>
          <w:rStyle w:val="eop"/>
          <w:rFonts w:asciiTheme="minorHAnsi" w:hAnsiTheme="minorHAnsi" w:cstheme="minorHAnsi"/>
          <w:lang w:val="en-US"/>
        </w:rPr>
        <w:t> </w:t>
      </w:r>
    </w:p>
    <w:p w14:paraId="74A606CB" w14:textId="77777777" w:rsidR="00BE492A" w:rsidRPr="00145EE3" w:rsidRDefault="00BE492A" w:rsidP="00BE492A">
      <w:pPr>
        <w:pStyle w:val="paragraph"/>
        <w:shd w:val="clear" w:color="auto" w:fill="FFFFFF"/>
        <w:spacing w:before="0" w:beforeAutospacing="0" w:after="0" w:afterAutospacing="0"/>
        <w:jc w:val="both"/>
        <w:rPr>
          <w:rFonts w:asciiTheme="minorHAnsi" w:hAnsiTheme="minorHAnsi" w:cstheme="minorHAnsi"/>
          <w:lang w:val="en-US"/>
        </w:rPr>
      </w:pPr>
      <w:r w:rsidRPr="00145EE3">
        <w:rPr>
          <w:rStyle w:val="normaltextrun"/>
          <w:rFonts w:asciiTheme="minorHAnsi" w:hAnsiTheme="minorHAnsi" w:cstheme="minorHAnsi"/>
          <w:lang w:val="en-US"/>
        </w:rPr>
        <w:t xml:space="preserve">             I (</w:t>
      </w:r>
      <w:r w:rsidRPr="00145EE3">
        <w:rPr>
          <w:rFonts w:asciiTheme="minorHAnsi" w:hAnsiTheme="minorHAnsi" w:cstheme="minorHAnsi"/>
        </w:rPr>
        <w:t>Individualised care): An individualised approach, recognising uniqueness.</w:t>
      </w:r>
      <w:r w:rsidRPr="00145EE3">
        <w:rPr>
          <w:rStyle w:val="eop"/>
          <w:rFonts w:asciiTheme="minorHAnsi" w:hAnsiTheme="minorHAnsi" w:cstheme="minorHAnsi"/>
          <w:lang w:val="en-US"/>
        </w:rPr>
        <w:t> </w:t>
      </w:r>
    </w:p>
    <w:p w14:paraId="205F80C6" w14:textId="77777777" w:rsidR="00BE492A" w:rsidRPr="00145EE3" w:rsidRDefault="00BE492A" w:rsidP="00BE492A">
      <w:pPr>
        <w:pStyle w:val="paragraph"/>
        <w:shd w:val="clear" w:color="auto" w:fill="FFFFFF"/>
        <w:spacing w:before="0" w:beforeAutospacing="0" w:after="0" w:afterAutospacing="0"/>
        <w:ind w:left="709"/>
        <w:jc w:val="both"/>
        <w:rPr>
          <w:rFonts w:asciiTheme="minorHAnsi" w:hAnsiTheme="minorHAnsi" w:cstheme="minorHAnsi"/>
          <w:lang w:val="en-US"/>
        </w:rPr>
      </w:pPr>
      <w:r w:rsidRPr="00145EE3">
        <w:rPr>
          <w:rStyle w:val="normaltextrun"/>
          <w:rFonts w:asciiTheme="minorHAnsi" w:hAnsiTheme="minorHAnsi" w:cstheme="minorHAnsi"/>
          <w:lang w:val="en-US"/>
        </w:rPr>
        <w:t>P (</w:t>
      </w:r>
      <w:r w:rsidRPr="00145EE3">
        <w:rPr>
          <w:rFonts w:asciiTheme="minorHAnsi" w:hAnsiTheme="minorHAnsi" w:cstheme="minorHAnsi"/>
        </w:rPr>
        <w:t>Personal perspectives): Understanding the world from the perspective of the</w:t>
      </w:r>
      <w:r w:rsidRPr="00145EE3">
        <w:rPr>
          <w:rStyle w:val="tabchar"/>
          <w:rFonts w:asciiTheme="minorHAnsi" w:hAnsiTheme="minorHAnsi" w:cstheme="minorHAnsi"/>
          <w:lang w:val="en-US"/>
        </w:rPr>
        <w:t xml:space="preserve"> </w:t>
      </w:r>
      <w:r w:rsidRPr="00145EE3">
        <w:rPr>
          <w:rFonts w:asciiTheme="minorHAnsi" w:hAnsiTheme="minorHAnsi" w:cstheme="minorHAnsi"/>
        </w:rPr>
        <w:t>person.</w:t>
      </w:r>
    </w:p>
    <w:p w14:paraId="0BD9FEA5" w14:textId="3EE0713E" w:rsidR="000F07E3" w:rsidRPr="00145EE3" w:rsidRDefault="00BE492A" w:rsidP="00BE492A">
      <w:pPr>
        <w:pStyle w:val="paragraph"/>
        <w:shd w:val="clear" w:color="auto" w:fill="FFFFFF"/>
        <w:spacing w:before="0" w:beforeAutospacing="0" w:after="0" w:afterAutospacing="0"/>
        <w:ind w:left="709"/>
        <w:jc w:val="both"/>
        <w:rPr>
          <w:rFonts w:asciiTheme="minorHAnsi" w:hAnsiTheme="minorHAnsi" w:cstheme="minorHAnsi"/>
          <w:lang w:val="en-US"/>
        </w:rPr>
      </w:pPr>
      <w:r w:rsidRPr="00145EE3">
        <w:rPr>
          <w:rStyle w:val="normaltextrun"/>
          <w:rFonts w:asciiTheme="minorHAnsi" w:hAnsiTheme="minorHAnsi" w:cstheme="minorHAnsi"/>
          <w:lang w:val="en-US"/>
        </w:rPr>
        <w:t>S (</w:t>
      </w:r>
      <w:r w:rsidRPr="00145EE3">
        <w:rPr>
          <w:rFonts w:asciiTheme="minorHAnsi" w:hAnsiTheme="minorHAnsi" w:cstheme="minorHAnsi"/>
        </w:rPr>
        <w:t>Social environment): Providing a social environment that supports</w:t>
      </w:r>
      <w:r w:rsidRPr="00145EE3">
        <w:rPr>
          <w:rFonts w:asciiTheme="minorHAnsi" w:hAnsiTheme="minorHAnsi" w:cstheme="minorHAnsi"/>
          <w:lang w:val="en-US"/>
        </w:rPr>
        <w:t xml:space="preserve"> </w:t>
      </w:r>
      <w:r w:rsidRPr="00145EE3">
        <w:rPr>
          <w:rStyle w:val="normaltextrun"/>
          <w:rFonts w:asciiTheme="minorHAnsi" w:hAnsiTheme="minorHAnsi" w:cstheme="minorHAnsi"/>
          <w:lang w:val="en-US"/>
        </w:rPr>
        <w:t>psychological needs</w:t>
      </w:r>
      <w:r w:rsidRPr="00145EE3">
        <w:rPr>
          <w:rFonts w:asciiTheme="minorHAnsi" w:hAnsiTheme="minorHAnsi" w:cstheme="minorHAnsi"/>
        </w:rPr>
        <w:t> (Brooker et al. 2016:175).</w:t>
      </w:r>
      <w:r w:rsidRPr="00145EE3">
        <w:rPr>
          <w:rStyle w:val="eop"/>
          <w:rFonts w:asciiTheme="minorHAnsi" w:hAnsiTheme="minorHAnsi" w:cstheme="minorHAnsi"/>
          <w:lang w:val="en-US"/>
        </w:rPr>
        <w:t> </w:t>
      </w:r>
    </w:p>
    <w:p w14:paraId="479D3584" w14:textId="77777777" w:rsidR="000F07E3" w:rsidRDefault="000F07E3" w:rsidP="0085590A">
      <w:pPr>
        <w:spacing w:after="0" w:line="240" w:lineRule="auto"/>
        <w:jc w:val="both"/>
        <w:rPr>
          <w:sz w:val="24"/>
          <w:szCs w:val="24"/>
        </w:rPr>
      </w:pPr>
    </w:p>
    <w:p w14:paraId="75D6FF6F" w14:textId="0231CBE5" w:rsidR="00B87D6C" w:rsidRDefault="000F7503" w:rsidP="0085590A">
      <w:pPr>
        <w:spacing w:after="0" w:line="240" w:lineRule="auto"/>
        <w:jc w:val="both"/>
        <w:rPr>
          <w:sz w:val="24"/>
          <w:szCs w:val="24"/>
        </w:rPr>
      </w:pPr>
      <w:r>
        <w:rPr>
          <w:sz w:val="24"/>
          <w:szCs w:val="24"/>
        </w:rPr>
        <w:t xml:space="preserve">Each element </w:t>
      </w:r>
      <w:r w:rsidR="00BE492A">
        <w:rPr>
          <w:sz w:val="24"/>
          <w:szCs w:val="24"/>
        </w:rPr>
        <w:t xml:space="preserve">of the VIPS framework </w:t>
      </w:r>
      <w:r>
        <w:rPr>
          <w:sz w:val="24"/>
          <w:szCs w:val="24"/>
        </w:rPr>
        <w:t>attributes value and bespoke approaches to meet the needs of people living with dementia that recognises the different personal experiences of the condition.</w:t>
      </w:r>
      <w:r w:rsidR="0092488B">
        <w:rPr>
          <w:sz w:val="24"/>
          <w:szCs w:val="24"/>
        </w:rPr>
        <w:t xml:space="preserve"> </w:t>
      </w:r>
      <w:r w:rsidR="00BE492A">
        <w:rPr>
          <w:sz w:val="24"/>
          <w:szCs w:val="24"/>
        </w:rPr>
        <w:t xml:space="preserve">In action, I recall a workshop we conducted for the Your Story Your Way project with a gentleman in a side room. He was an artist by trade and interested in the forest and the way we might engage with it poetically. The workshop asks participants to offer places and themes that hold meaning for them to place value upon the specific interests of the participant </w:t>
      </w:r>
      <w:r w:rsidR="00CD2844">
        <w:rPr>
          <w:sz w:val="24"/>
          <w:szCs w:val="24"/>
        </w:rPr>
        <w:t xml:space="preserve">and gain and understanding of topics they may prefer to explore in narrative of ideas generation tasks that follow. Following the individualised care approach form the VIPS framework, at the end of the workshop the participant was asked what form he would like his ideas to take as a digital and/or physical object he could keep </w:t>
      </w:r>
      <w:proofErr w:type="gramStart"/>
      <w:r w:rsidR="00CD2844">
        <w:rPr>
          <w:sz w:val="24"/>
          <w:szCs w:val="24"/>
        </w:rPr>
        <w:t>to commemorate</w:t>
      </w:r>
      <w:proofErr w:type="gramEnd"/>
      <w:r w:rsidR="00CD2844">
        <w:rPr>
          <w:sz w:val="24"/>
          <w:szCs w:val="24"/>
        </w:rPr>
        <w:t xml:space="preserve"> his generously shared stories. He chose a video of a forest with a poem he co-wrote with the support of the facilitators, he specifically asked for imagery of ancient oaks in the artefact. The team responded with a fully captioned video of imagery of the forest the patient had chosen, accompanied by his favourite genre of music, alongside a printed version of the poem and physical copy of the film on DVD to share with his family. The patient was overwhelmed with the thoughtful response of the team when we delivered his artefact to him, he responded nodding to the poem as the verses were read aloud, showing an understanding of the perspective he had shared with the team. Similarly, we had taken a physical sculpture making activity themed around ancient oaks for him to keep </w:t>
      </w:r>
      <w:proofErr w:type="gramStart"/>
      <w:r w:rsidR="00CD2844">
        <w:rPr>
          <w:sz w:val="24"/>
          <w:szCs w:val="24"/>
        </w:rPr>
        <w:t>to decorate</w:t>
      </w:r>
      <w:proofErr w:type="gramEnd"/>
      <w:r w:rsidR="00CD2844">
        <w:rPr>
          <w:sz w:val="24"/>
          <w:szCs w:val="24"/>
        </w:rPr>
        <w:t xml:space="preserve"> the clinical space alongside the music and printed poem as signifiers of his particular experiences to change the social environment to recognise his identity and become a space that he could feel celebrated his identity, which he echoes in his feedback immediately calling his wife to tell her what the </w:t>
      </w:r>
      <w:r w:rsidR="00CD2844">
        <w:rPr>
          <w:sz w:val="24"/>
          <w:szCs w:val="24"/>
        </w:rPr>
        <w:lastRenderedPageBreak/>
        <w:t xml:space="preserve">team had created for him and </w:t>
      </w:r>
      <w:proofErr w:type="spellStart"/>
      <w:r w:rsidR="00CD2844">
        <w:rPr>
          <w:sz w:val="24"/>
          <w:szCs w:val="24"/>
        </w:rPr>
        <w:t>it’s</w:t>
      </w:r>
      <w:proofErr w:type="spellEnd"/>
      <w:r w:rsidR="00CD2844">
        <w:rPr>
          <w:sz w:val="24"/>
          <w:szCs w:val="24"/>
        </w:rPr>
        <w:t xml:space="preserve"> meaning. This approach to active listening and responsive exchange related to the co-intentional base of applied theatre that is similarly apparent in the fabric of person-centred care.</w:t>
      </w:r>
    </w:p>
    <w:p w14:paraId="5819CACB" w14:textId="4E546DB2" w:rsidR="00B87D6C" w:rsidRDefault="00B87D6C" w:rsidP="0085590A">
      <w:pPr>
        <w:spacing w:after="0" w:line="240" w:lineRule="auto"/>
        <w:jc w:val="both"/>
        <w:rPr>
          <w:sz w:val="24"/>
          <w:szCs w:val="24"/>
        </w:rPr>
      </w:pPr>
    </w:p>
    <w:p w14:paraId="18012F3E" w14:textId="42023692" w:rsidR="00706EFB" w:rsidRPr="00706EFB" w:rsidRDefault="00706EFB" w:rsidP="0085590A">
      <w:pPr>
        <w:spacing w:after="0" w:line="240" w:lineRule="auto"/>
        <w:jc w:val="both"/>
        <w:rPr>
          <w:b/>
          <w:bCs/>
          <w:i/>
          <w:iCs/>
          <w:sz w:val="24"/>
          <w:szCs w:val="24"/>
        </w:rPr>
      </w:pPr>
      <w:r>
        <w:rPr>
          <w:b/>
          <w:bCs/>
          <w:i/>
          <w:iCs/>
          <w:sz w:val="24"/>
          <w:szCs w:val="24"/>
        </w:rPr>
        <w:t>Co-Intentionality</w:t>
      </w:r>
    </w:p>
    <w:p w14:paraId="697C8FDC" w14:textId="0DC959B6" w:rsidR="00B87D6C" w:rsidRDefault="00BA2246" w:rsidP="0085590A">
      <w:pPr>
        <w:spacing w:after="0" w:line="240" w:lineRule="auto"/>
        <w:jc w:val="both"/>
        <w:rPr>
          <w:sz w:val="24"/>
          <w:szCs w:val="24"/>
        </w:rPr>
      </w:pPr>
      <w:r>
        <w:rPr>
          <w:sz w:val="24"/>
          <w:szCs w:val="24"/>
        </w:rPr>
        <w:t xml:space="preserve">The foundation of applied theatre practice is arguably formed around Brazilian educator, Paulo Freire’s (1996) concept of co-intentionality, a form of pedagogical exchange that places value upon experience engaging participants as experts, and upsets traditional power hierarchies between teacher and student, or in our case, </w:t>
      </w:r>
      <w:proofErr w:type="gramStart"/>
      <w:r w:rsidR="002B09B5">
        <w:rPr>
          <w:sz w:val="24"/>
          <w:szCs w:val="24"/>
        </w:rPr>
        <w:t>facilitators</w:t>
      </w:r>
      <w:proofErr w:type="gramEnd"/>
      <w:r>
        <w:rPr>
          <w:sz w:val="24"/>
          <w:szCs w:val="24"/>
        </w:rPr>
        <w:t xml:space="preserve"> and patient</w:t>
      </w:r>
      <w:r w:rsidR="002B09B5">
        <w:rPr>
          <w:sz w:val="24"/>
          <w:szCs w:val="24"/>
        </w:rPr>
        <w:t>s</w:t>
      </w:r>
      <w:r>
        <w:rPr>
          <w:sz w:val="24"/>
          <w:szCs w:val="24"/>
        </w:rPr>
        <w:t xml:space="preserve"> as participant. This shift in power dynamic offers a model of what Jo Rowlands (2008) refers to as ‘power to’ and ‘power with’ for patients as artists, where </w:t>
      </w:r>
      <w:r w:rsidR="00515120">
        <w:rPr>
          <w:sz w:val="24"/>
          <w:szCs w:val="24"/>
        </w:rPr>
        <w:t xml:space="preserve">the location of creativity sits firmly within the ideas of the patient supported by our online and in-person facilitators who enable access to the workshop through collaboration. This may take the form of sound or visual stimuli through YouTube or Google Jamboards that allow instant responses </w:t>
      </w:r>
      <w:r w:rsidR="006136F9">
        <w:rPr>
          <w:sz w:val="24"/>
          <w:szCs w:val="24"/>
        </w:rPr>
        <w:t xml:space="preserve">through </w:t>
      </w:r>
      <w:r w:rsidR="003358DB">
        <w:rPr>
          <w:sz w:val="24"/>
          <w:szCs w:val="24"/>
        </w:rPr>
        <w:t>music,</w:t>
      </w:r>
      <w:r w:rsidR="006136F9">
        <w:rPr>
          <w:sz w:val="24"/>
          <w:szCs w:val="24"/>
        </w:rPr>
        <w:t xml:space="preserve"> or</w:t>
      </w:r>
      <w:r w:rsidR="00515120">
        <w:rPr>
          <w:sz w:val="24"/>
          <w:szCs w:val="24"/>
        </w:rPr>
        <w:t xml:space="preserve"> the collection of images and ideas documented transparently through screen shares on zoom to demonstrate active listening instantaneously for patients. This supportive approach recognises that there are many creative ways to enable access for patients living with dementia in hospitals and it is a duty of care that we must exhibit to find routes to enable participation. </w:t>
      </w:r>
      <w:r w:rsidR="003358DB">
        <w:rPr>
          <w:sz w:val="24"/>
          <w:szCs w:val="24"/>
        </w:rPr>
        <w:t>Offering a power with or power to model additionally provides an opportunity for patients to assert agency in a hospital where this may be limited in terms of the physical space they can occupy safely or the requests they may in addition to medical decisions that are made which they may or may not have capacity to agree. Providing channels for creative autonomy cannot of course replicate or replace the desire to be at home or see loved ones, but it can offer other pathways for patients to have the focussed attentive interactions of facilitators that can help to provide respite from stress or low mood. Several patients who have engaged in our Life in Lyrics project, for example have initially responded with monosyllabic answers until a favourite genre, artist or song has been identified, and then suddenly a patient who had previous</w:t>
      </w:r>
      <w:r w:rsidR="002B09B5">
        <w:rPr>
          <w:sz w:val="24"/>
          <w:szCs w:val="24"/>
        </w:rPr>
        <w:t>ly</w:t>
      </w:r>
      <w:r w:rsidR="003358DB">
        <w:rPr>
          <w:sz w:val="24"/>
          <w:szCs w:val="24"/>
        </w:rPr>
        <w:t xml:space="preserve"> exhibited passive behaviour has become very animated, dancing in bed along to the music, and singing loudly. This has often had positive impacts on staff and other patients too who tend to join in and dance on the ward in sight of the patient or sing along with the music that has broken the usual sounds of alarms, oxygen machines and porter chair wheels </w:t>
      </w:r>
      <w:r w:rsidR="002B09B5">
        <w:rPr>
          <w:sz w:val="24"/>
          <w:szCs w:val="24"/>
        </w:rPr>
        <w:t xml:space="preserve">that form </w:t>
      </w:r>
      <w:r w:rsidR="003358DB">
        <w:rPr>
          <w:sz w:val="24"/>
          <w:szCs w:val="24"/>
        </w:rPr>
        <w:t xml:space="preserve">the </w:t>
      </w:r>
      <w:r w:rsidR="002B09B5">
        <w:rPr>
          <w:sz w:val="24"/>
          <w:szCs w:val="24"/>
        </w:rPr>
        <w:t xml:space="preserve">soundscape of the </w:t>
      </w:r>
      <w:r w:rsidR="003358DB">
        <w:rPr>
          <w:sz w:val="24"/>
          <w:szCs w:val="24"/>
        </w:rPr>
        <w:t xml:space="preserve">space. Part of the process of enabling participation </w:t>
      </w:r>
      <w:r w:rsidR="002B09B5">
        <w:rPr>
          <w:sz w:val="24"/>
          <w:szCs w:val="24"/>
        </w:rPr>
        <w:t>involves</w:t>
      </w:r>
      <w:r w:rsidR="003358DB">
        <w:rPr>
          <w:sz w:val="24"/>
          <w:szCs w:val="24"/>
        </w:rPr>
        <w:t xml:space="preserve"> finding ways to support participants with individualised experiences of dementia to locate ways to take part in sessions, which requires an approach that embodie</w:t>
      </w:r>
      <w:r w:rsidR="002B09B5">
        <w:rPr>
          <w:sz w:val="24"/>
          <w:szCs w:val="24"/>
        </w:rPr>
        <w:t>s</w:t>
      </w:r>
      <w:r w:rsidR="003358DB">
        <w:rPr>
          <w:sz w:val="24"/>
          <w:szCs w:val="24"/>
        </w:rPr>
        <w:t xml:space="preserve"> relational connections.</w:t>
      </w:r>
    </w:p>
    <w:p w14:paraId="41931A3F" w14:textId="69F449F7" w:rsidR="00B87D6C" w:rsidRDefault="00B87D6C" w:rsidP="0085590A">
      <w:pPr>
        <w:spacing w:after="0" w:line="240" w:lineRule="auto"/>
        <w:jc w:val="both"/>
        <w:rPr>
          <w:sz w:val="24"/>
          <w:szCs w:val="24"/>
        </w:rPr>
      </w:pPr>
    </w:p>
    <w:p w14:paraId="5BC67B25" w14:textId="3A4B1C76" w:rsidR="00706EFB" w:rsidRPr="00706EFB" w:rsidRDefault="00706EFB" w:rsidP="0085590A">
      <w:pPr>
        <w:spacing w:after="0" w:line="240" w:lineRule="auto"/>
        <w:jc w:val="both"/>
        <w:rPr>
          <w:b/>
          <w:bCs/>
          <w:i/>
          <w:iCs/>
          <w:sz w:val="24"/>
          <w:szCs w:val="24"/>
        </w:rPr>
      </w:pPr>
      <w:r>
        <w:rPr>
          <w:b/>
          <w:bCs/>
          <w:i/>
          <w:iCs/>
          <w:sz w:val="24"/>
          <w:szCs w:val="24"/>
        </w:rPr>
        <w:t>Relational Ethic of Care</w:t>
      </w:r>
    </w:p>
    <w:p w14:paraId="0F4D8844" w14:textId="48B2CBA8" w:rsidR="0038636D" w:rsidRDefault="00515120" w:rsidP="0085590A">
      <w:pPr>
        <w:spacing w:after="0" w:line="240" w:lineRule="auto"/>
        <w:jc w:val="both"/>
        <w:rPr>
          <w:sz w:val="24"/>
          <w:szCs w:val="24"/>
        </w:rPr>
      </w:pPr>
      <w:r>
        <w:rPr>
          <w:sz w:val="24"/>
          <w:szCs w:val="24"/>
        </w:rPr>
        <w:t>Th</w:t>
      </w:r>
      <w:r w:rsidR="00B87D6C">
        <w:rPr>
          <w:sz w:val="24"/>
          <w:szCs w:val="24"/>
        </w:rPr>
        <w:t>e</w:t>
      </w:r>
      <w:r>
        <w:rPr>
          <w:sz w:val="24"/>
          <w:szCs w:val="24"/>
        </w:rPr>
        <w:t xml:space="preserve"> </w:t>
      </w:r>
      <w:r w:rsidR="00B87D6C">
        <w:rPr>
          <w:sz w:val="24"/>
          <w:szCs w:val="24"/>
        </w:rPr>
        <w:t>pedagogy we have developed</w:t>
      </w:r>
      <w:r>
        <w:rPr>
          <w:sz w:val="24"/>
          <w:szCs w:val="24"/>
        </w:rPr>
        <w:t xml:space="preserve"> echoes priorities for a relational ethic of </w:t>
      </w:r>
      <w:r w:rsidR="00B87D6C">
        <w:rPr>
          <w:sz w:val="24"/>
          <w:szCs w:val="24"/>
        </w:rPr>
        <w:t>care that</w:t>
      </w:r>
      <w:r>
        <w:rPr>
          <w:sz w:val="24"/>
          <w:szCs w:val="24"/>
        </w:rPr>
        <w:t xml:space="preserve"> finds artistic ways to enable active citizenship</w:t>
      </w:r>
      <w:r w:rsidR="00B87D6C">
        <w:rPr>
          <w:sz w:val="24"/>
          <w:szCs w:val="24"/>
        </w:rPr>
        <w:t xml:space="preserve">. Gail Mitchell et al. (2020) </w:t>
      </w:r>
      <w:proofErr w:type="gramStart"/>
      <w:r w:rsidR="00B87D6C">
        <w:rPr>
          <w:sz w:val="24"/>
          <w:szCs w:val="24"/>
        </w:rPr>
        <w:t>argue</w:t>
      </w:r>
      <w:proofErr w:type="gramEnd"/>
      <w:r w:rsidR="00B87D6C">
        <w:rPr>
          <w:sz w:val="24"/>
          <w:szCs w:val="24"/>
        </w:rPr>
        <w:t xml:space="preserve"> for the importance of this approach to create a ‘space for relational practice’ to challenge negative constructs of identity in older adults (ibid.:10). Relational practice doesn’t look at limits of memory loss or language use but understands that identity is more than language and takes a more holistic view of identity politics that moves beyond reductive biomedical models of ‘functional care’ that perpetuate the ‘tragedy discourse of dementia’</w:t>
      </w:r>
      <w:r w:rsidR="00BC717F">
        <w:rPr>
          <w:sz w:val="24"/>
          <w:szCs w:val="24"/>
        </w:rPr>
        <w:t xml:space="preserve"> (ibid.: 7). </w:t>
      </w:r>
      <w:r w:rsidR="003D2C2B">
        <w:rPr>
          <w:sz w:val="24"/>
          <w:szCs w:val="24"/>
        </w:rPr>
        <w:t xml:space="preserve">Mitchell et al. (2020) apply a citizenship lens to their proposed relational ethic of care that ‘calls attention to the </w:t>
      </w:r>
      <w:proofErr w:type="spellStart"/>
      <w:r w:rsidR="003D2C2B">
        <w:rPr>
          <w:sz w:val="24"/>
          <w:szCs w:val="24"/>
        </w:rPr>
        <w:t>sociopolitical</w:t>
      </w:r>
      <w:proofErr w:type="spellEnd"/>
      <w:r w:rsidR="003D2C2B">
        <w:rPr>
          <w:sz w:val="24"/>
          <w:szCs w:val="24"/>
        </w:rPr>
        <w:t xml:space="preserve"> landscape and the misuses of power that can dis-able and oppress…’ they argue that this conceptual framing ‘is a means of addressing social injustices and ultimately </w:t>
      </w:r>
      <w:r w:rsidR="003D2C2B">
        <w:rPr>
          <w:sz w:val="24"/>
          <w:szCs w:val="24"/>
        </w:rPr>
        <w:lastRenderedPageBreak/>
        <w:t xml:space="preserve">improving the quality of care and life for all people living with dementia’ (ibid.) Supporting access to our projects is vital to ensure patients can access workshops. To work relationally, we offer both online engagement with visual, and audio resources in addition to in-person access support, which may be a request for information to be repeated, or a scribe for ideas, through to support and encouragement with singing a favourite song. We are also able to, with the clinical expertise of the dementia care team staff working with me in person, reposition the patient to ensure they are comfortable in bed or seated in a chair or walk with patients living with dementia to support them. We are also aware that patients may suddenly feel unwell, </w:t>
      </w:r>
      <w:proofErr w:type="gramStart"/>
      <w:r w:rsidR="003D2C2B">
        <w:rPr>
          <w:sz w:val="24"/>
          <w:szCs w:val="24"/>
        </w:rPr>
        <w:t>tired</w:t>
      </w:r>
      <w:proofErr w:type="gramEnd"/>
      <w:r w:rsidR="003D2C2B">
        <w:rPr>
          <w:sz w:val="24"/>
          <w:szCs w:val="24"/>
        </w:rPr>
        <w:t xml:space="preserve"> or conversely wish to spend longer in the workshop than our suggested 20minutes. The facilitation team are acutely aware that sessions need to be flexible to the specific feelings and potential changes in patients that may occur, and we always follow the patient’s expression of interest and clinical advice to ensure we are responding to the patient’s needs. This allows us to enable access in a way that isn’t restrictive but supportive in the relational care that occurs in a ward environment. Additionally, to</w:t>
      </w:r>
      <w:r w:rsidR="00BC717F">
        <w:rPr>
          <w:sz w:val="24"/>
          <w:szCs w:val="24"/>
        </w:rPr>
        <w:t xml:space="preserve"> ensure our practice avoids harmful constructs that will only reinforce the narratives the pandemic has brought to the fore, we promote the use of reflexivity in our practice to ensure we ‘check our privilege’ and ensure we are following what the patient as artist has requested rather than what we may assume they wanted to create. </w:t>
      </w:r>
    </w:p>
    <w:p w14:paraId="12AC6511" w14:textId="77777777" w:rsidR="0038636D" w:rsidRDefault="0038636D" w:rsidP="0085590A">
      <w:pPr>
        <w:spacing w:after="0" w:line="240" w:lineRule="auto"/>
        <w:jc w:val="both"/>
        <w:rPr>
          <w:sz w:val="24"/>
          <w:szCs w:val="24"/>
        </w:rPr>
      </w:pPr>
    </w:p>
    <w:p w14:paraId="7D85ED61" w14:textId="3AEEF74D" w:rsidR="0038636D" w:rsidRPr="0038636D" w:rsidRDefault="0038636D" w:rsidP="0085590A">
      <w:pPr>
        <w:spacing w:after="0" w:line="240" w:lineRule="auto"/>
        <w:jc w:val="both"/>
        <w:rPr>
          <w:b/>
          <w:bCs/>
          <w:i/>
          <w:iCs/>
          <w:sz w:val="24"/>
          <w:szCs w:val="24"/>
        </w:rPr>
      </w:pPr>
      <w:r>
        <w:rPr>
          <w:b/>
          <w:bCs/>
          <w:i/>
          <w:iCs/>
          <w:sz w:val="24"/>
          <w:szCs w:val="24"/>
        </w:rPr>
        <w:t>Reflexivity</w:t>
      </w:r>
    </w:p>
    <w:p w14:paraId="1F7EAE7A" w14:textId="551E9900" w:rsidR="00245500" w:rsidRDefault="00BC717F" w:rsidP="0085590A">
      <w:pPr>
        <w:spacing w:after="0" w:line="240" w:lineRule="auto"/>
        <w:jc w:val="both"/>
        <w:rPr>
          <w:sz w:val="24"/>
          <w:szCs w:val="24"/>
        </w:rPr>
      </w:pPr>
      <w:r w:rsidRPr="00BD5DC7">
        <w:rPr>
          <w:sz w:val="24"/>
          <w:szCs w:val="24"/>
        </w:rPr>
        <w:t>Kay Fuller (2020) identifies reflexivity as a feminist epistemology that can change habitus</w:t>
      </w:r>
      <w:r w:rsidR="00B52EE6" w:rsidRPr="00BD5DC7">
        <w:rPr>
          <w:sz w:val="24"/>
          <w:szCs w:val="24"/>
        </w:rPr>
        <w:t xml:space="preserve">, a concept from Pierre Bourdieu defined as ‘schemata or structures of perception, conception and action’ (Bourdieu, 2002:27), which Fuller relates to </w:t>
      </w:r>
      <w:r w:rsidRPr="00BD5DC7">
        <w:rPr>
          <w:sz w:val="24"/>
          <w:szCs w:val="24"/>
        </w:rPr>
        <w:t xml:space="preserve">the way we may, as practitioners, embody systemic bias (ibid.:78). </w:t>
      </w:r>
      <w:r w:rsidR="00CF2434" w:rsidRPr="00BD5DC7">
        <w:rPr>
          <w:sz w:val="24"/>
          <w:szCs w:val="24"/>
        </w:rPr>
        <w:t xml:space="preserve">Fuller argues that it is essential to recognise our positionality to counter the privileging of </w:t>
      </w:r>
      <w:proofErr w:type="gramStart"/>
      <w:r w:rsidR="00CF2434" w:rsidRPr="00BD5DC7">
        <w:rPr>
          <w:sz w:val="24"/>
          <w:szCs w:val="24"/>
        </w:rPr>
        <w:t>particular types</w:t>
      </w:r>
      <w:proofErr w:type="gramEnd"/>
      <w:r w:rsidR="00CF2434" w:rsidRPr="00BD5DC7">
        <w:rPr>
          <w:sz w:val="24"/>
          <w:szCs w:val="24"/>
        </w:rPr>
        <w:t xml:space="preserve"> of knowledge to the detriment of minority voices</w:t>
      </w:r>
      <w:r w:rsidR="00BD5DC7" w:rsidRPr="00BD5DC7">
        <w:rPr>
          <w:sz w:val="24"/>
          <w:szCs w:val="24"/>
        </w:rPr>
        <w:t>.</w:t>
      </w:r>
      <w:r w:rsidR="00CF2434">
        <w:rPr>
          <w:sz w:val="24"/>
          <w:szCs w:val="24"/>
        </w:rPr>
        <w:t xml:space="preserve"> It is essential then that if we are to follow the VIPS framework values asserted by Brooker, that we need to ensure we are fully actively listening to the patients we work with and not making assumptions about their need or interests. A recent project that we undertook with a care home provides useful insights into the delight that can be found in an open approach to creative practice that doesn’t </w:t>
      </w:r>
      <w:r w:rsidR="00245500">
        <w:rPr>
          <w:sz w:val="24"/>
          <w:szCs w:val="24"/>
        </w:rPr>
        <w:t>assume but</w:t>
      </w:r>
      <w:r w:rsidR="00CF2434">
        <w:rPr>
          <w:sz w:val="24"/>
          <w:szCs w:val="24"/>
        </w:rPr>
        <w:t xml:space="preserve"> listens. A participant we worked with was asked about her taste in music and film and shared her interest in supernatural stories involving vampires in addition to punk music, much to the shock of our student practitioners who hadn’t expected the </w:t>
      </w:r>
      <w:r w:rsidR="00245500">
        <w:rPr>
          <w:sz w:val="24"/>
          <w:szCs w:val="24"/>
        </w:rPr>
        <w:t>80-year-old</w:t>
      </w:r>
      <w:r w:rsidR="00CF2434">
        <w:rPr>
          <w:sz w:val="24"/>
          <w:szCs w:val="24"/>
        </w:rPr>
        <w:t xml:space="preserve"> in front of them to assert interest in these genres. This moment caused a sense of wonder and excitement as the facilitators and participant recognised shared interests and in their debrief acknowledged their surprise and autonomously ascertained that they needed to avoid making expectations and instead embrace the uncertainty of not knowing which ideas will belong to participants to ensure they leave space for open dialogue without judgement. This form of ‘self-reflexivity’ provides opportunities to transcend the limits of what </w:t>
      </w:r>
      <w:proofErr w:type="gramStart"/>
      <w:r w:rsidR="00245500">
        <w:rPr>
          <w:sz w:val="24"/>
          <w:szCs w:val="24"/>
        </w:rPr>
        <w:t>practitioners</w:t>
      </w:r>
      <w:proofErr w:type="gramEnd"/>
      <w:r w:rsidR="00CF2434">
        <w:rPr>
          <w:sz w:val="24"/>
          <w:szCs w:val="24"/>
        </w:rPr>
        <w:t xml:space="preserve"> feel is possible in favour of recognising and valuing knowledge from another (2020:2). </w:t>
      </w:r>
      <w:r w:rsidR="00E14C1C">
        <w:rPr>
          <w:sz w:val="24"/>
          <w:szCs w:val="24"/>
        </w:rPr>
        <w:t xml:space="preserve">It is not only a critical awareness of our own position that is important to challenge the privileging of knowledge and creative ideas, </w:t>
      </w:r>
      <w:proofErr w:type="gramStart"/>
      <w:r w:rsidR="00E14C1C">
        <w:rPr>
          <w:sz w:val="24"/>
          <w:szCs w:val="24"/>
        </w:rPr>
        <w:t>it is</w:t>
      </w:r>
      <w:proofErr w:type="gramEnd"/>
      <w:r w:rsidR="00E14C1C">
        <w:rPr>
          <w:sz w:val="24"/>
          <w:szCs w:val="24"/>
        </w:rPr>
        <w:t xml:space="preserve"> also important to think about reflexivity as a tool for </w:t>
      </w:r>
      <w:r w:rsidR="00245500">
        <w:rPr>
          <w:sz w:val="24"/>
          <w:szCs w:val="24"/>
        </w:rPr>
        <w:t xml:space="preserve">developing connections. </w:t>
      </w:r>
    </w:p>
    <w:p w14:paraId="22A0C504" w14:textId="77777777" w:rsidR="00245500" w:rsidRDefault="00245500" w:rsidP="0085590A">
      <w:pPr>
        <w:spacing w:after="0" w:line="240" w:lineRule="auto"/>
        <w:jc w:val="both"/>
        <w:rPr>
          <w:sz w:val="24"/>
          <w:szCs w:val="24"/>
        </w:rPr>
      </w:pPr>
    </w:p>
    <w:p w14:paraId="29002F18" w14:textId="0B5169BD" w:rsidR="0038636D" w:rsidRDefault="00245500" w:rsidP="0085590A">
      <w:pPr>
        <w:spacing w:after="0" w:line="240" w:lineRule="auto"/>
        <w:jc w:val="both"/>
        <w:rPr>
          <w:sz w:val="24"/>
          <w:szCs w:val="24"/>
        </w:rPr>
      </w:pPr>
      <w:r>
        <w:rPr>
          <w:sz w:val="24"/>
          <w:szCs w:val="24"/>
        </w:rPr>
        <w:t>Kim Ethering</w:t>
      </w:r>
      <w:r w:rsidR="002B09B5">
        <w:rPr>
          <w:sz w:val="24"/>
          <w:szCs w:val="24"/>
        </w:rPr>
        <w:t>t</w:t>
      </w:r>
      <w:r>
        <w:rPr>
          <w:sz w:val="24"/>
          <w:szCs w:val="24"/>
        </w:rPr>
        <w:t xml:space="preserve">on (2004) offers insights into this possibility suggesting the potential for emotional bonds to be formed when experiences connect, or collective stories are devised to generate a ‘shared consciousness’ (ibid.:11). In this instance, bridging the digital divide to form connections between facilitators on a Zoom call, and patients or care home residents is </w:t>
      </w:r>
      <w:r>
        <w:rPr>
          <w:sz w:val="24"/>
          <w:szCs w:val="24"/>
        </w:rPr>
        <w:lastRenderedPageBreak/>
        <w:t xml:space="preserve">important to avoid ‘extractive’ practice that simply takes ideas and doesn’t offer anything in return. For our projects, we ensure that practitioner share stories to form connections, which are important to address the concerns outlined earlier in this article. This is a radical departure from more traditional practices in applied theatre that may not encourage practitioners to share their own experiences – as appropriate – to ensure a particular relationship is formed between participant and facilitator that ignites trust. However, working within hospitals where social connection is not always available and in the </w:t>
      </w:r>
      <w:proofErr w:type="gramStart"/>
      <w:r>
        <w:rPr>
          <w:sz w:val="24"/>
          <w:szCs w:val="24"/>
        </w:rPr>
        <w:t>context</w:t>
      </w:r>
      <w:proofErr w:type="gramEnd"/>
      <w:r>
        <w:rPr>
          <w:sz w:val="24"/>
          <w:szCs w:val="24"/>
        </w:rPr>
        <w:t xml:space="preserve"> we are in, we cannot expect trust to build in 20minute sessions without attempting to offer points of connection that support the participant – without expectation – to participate and share ideas. I would argue that it is important to always offer to take a personal or creative risk before asking participants if they would like to do the same in a safe space rather than to expect this type of interaction. </w:t>
      </w:r>
      <w:proofErr w:type="spellStart"/>
      <w:r>
        <w:rPr>
          <w:sz w:val="24"/>
          <w:szCs w:val="24"/>
        </w:rPr>
        <w:t>Thirusha</w:t>
      </w:r>
      <w:proofErr w:type="spellEnd"/>
      <w:r>
        <w:rPr>
          <w:sz w:val="24"/>
          <w:szCs w:val="24"/>
        </w:rPr>
        <w:t xml:space="preserve"> Na</w:t>
      </w:r>
      <w:r w:rsidR="00BD5DC7">
        <w:rPr>
          <w:sz w:val="24"/>
          <w:szCs w:val="24"/>
        </w:rPr>
        <w:t>i</w:t>
      </w:r>
      <w:r>
        <w:rPr>
          <w:sz w:val="24"/>
          <w:szCs w:val="24"/>
        </w:rPr>
        <w:t xml:space="preserve">du and Yvonne </w:t>
      </w:r>
      <w:proofErr w:type="spellStart"/>
      <w:r>
        <w:rPr>
          <w:sz w:val="24"/>
          <w:szCs w:val="24"/>
        </w:rPr>
        <w:t>Sliep</w:t>
      </w:r>
      <w:proofErr w:type="spellEnd"/>
      <w:r>
        <w:rPr>
          <w:sz w:val="24"/>
          <w:szCs w:val="24"/>
        </w:rPr>
        <w:t xml:space="preserve"> (2009:478)</w:t>
      </w:r>
      <w:r w:rsidR="00097419">
        <w:rPr>
          <w:sz w:val="24"/>
          <w:szCs w:val="24"/>
        </w:rPr>
        <w:t xml:space="preserve"> present a structure of inter-relational reflexivity that engages with positive performativity, determination of moral agency and challenges power. Na</w:t>
      </w:r>
      <w:r w:rsidR="00BD5DC7">
        <w:rPr>
          <w:sz w:val="24"/>
          <w:szCs w:val="24"/>
        </w:rPr>
        <w:t>i</w:t>
      </w:r>
      <w:r w:rsidR="00097419">
        <w:rPr>
          <w:sz w:val="24"/>
          <w:szCs w:val="24"/>
        </w:rPr>
        <w:t xml:space="preserve">du and </w:t>
      </w:r>
      <w:proofErr w:type="spellStart"/>
      <w:r w:rsidR="00097419">
        <w:rPr>
          <w:sz w:val="24"/>
          <w:szCs w:val="24"/>
        </w:rPr>
        <w:t>Sliep</w:t>
      </w:r>
      <w:proofErr w:type="spellEnd"/>
      <w:r w:rsidR="00097419">
        <w:rPr>
          <w:sz w:val="24"/>
          <w:szCs w:val="24"/>
        </w:rPr>
        <w:t xml:space="preserve"> additionally advocate for the importance of accountability and the need to connect reflexive processes to social action. We may suggest that for the purposes of our practice in hospitals and care homes, the social action we take is the responsibility to embrace openness and challenge narratives of older adults that are detrimental to the wellbeing of our participants through creative engagement and reflexive practice. This strategy may cause discomfort when we need to identify and address how our constructs of older adults may have played into our practice, but it is necessary for this to happen within our pedagogical approach.</w:t>
      </w:r>
    </w:p>
    <w:p w14:paraId="45EDEFF9" w14:textId="77777777" w:rsidR="0038636D" w:rsidRDefault="0038636D" w:rsidP="0085590A">
      <w:pPr>
        <w:spacing w:after="0" w:line="240" w:lineRule="auto"/>
        <w:jc w:val="both"/>
        <w:rPr>
          <w:sz w:val="24"/>
          <w:szCs w:val="24"/>
        </w:rPr>
      </w:pPr>
    </w:p>
    <w:p w14:paraId="24E13DDA" w14:textId="22BF69F3" w:rsidR="0038636D" w:rsidRDefault="00BC717F" w:rsidP="0085590A">
      <w:pPr>
        <w:spacing w:after="0" w:line="240" w:lineRule="auto"/>
        <w:jc w:val="both"/>
        <w:rPr>
          <w:sz w:val="24"/>
          <w:szCs w:val="24"/>
        </w:rPr>
      </w:pPr>
      <w:r>
        <w:rPr>
          <w:sz w:val="24"/>
          <w:szCs w:val="24"/>
        </w:rPr>
        <w:t>Engaging with our discomfort is important to deconstruct, recognise and shift the way we perceive older adults from narratives of fragility that may be inherent in the way we have been taught to see the world or social media</w:t>
      </w:r>
      <w:r w:rsidRPr="003619EF">
        <w:rPr>
          <w:sz w:val="24"/>
          <w:szCs w:val="24"/>
        </w:rPr>
        <w:t xml:space="preserve"> </w:t>
      </w:r>
      <w:r>
        <w:rPr>
          <w:sz w:val="24"/>
          <w:szCs w:val="24"/>
        </w:rPr>
        <w:t>we have been exposed to</w:t>
      </w:r>
      <w:r w:rsidR="002B09B5">
        <w:rPr>
          <w:sz w:val="24"/>
          <w:szCs w:val="24"/>
        </w:rPr>
        <w:t>, which</w:t>
      </w:r>
      <w:r>
        <w:rPr>
          <w:sz w:val="24"/>
          <w:szCs w:val="24"/>
        </w:rPr>
        <w:t xml:space="preserve"> shames older adults for immediate circumstances we face</w:t>
      </w:r>
      <w:r w:rsidR="002D0983">
        <w:rPr>
          <w:sz w:val="24"/>
          <w:szCs w:val="24"/>
        </w:rPr>
        <w:t xml:space="preserve"> for example vulnerability and national lockdowns. </w:t>
      </w:r>
      <w:r w:rsidR="0038636D">
        <w:rPr>
          <w:sz w:val="24"/>
          <w:szCs w:val="24"/>
        </w:rPr>
        <w:t xml:space="preserve">Enrique </w:t>
      </w:r>
      <w:r w:rsidR="0038636D" w:rsidRPr="003619EF">
        <w:rPr>
          <w:rStyle w:val="normaltextrun"/>
          <w:rFonts w:ascii="Calibri" w:hAnsi="Calibri" w:cs="Calibri"/>
          <w:sz w:val="24"/>
          <w:szCs w:val="24"/>
          <w:lang w:val="en-US"/>
        </w:rPr>
        <w:t>Soto-Perez-de-Celis</w:t>
      </w:r>
      <w:r w:rsidR="0038636D">
        <w:rPr>
          <w:sz w:val="24"/>
          <w:szCs w:val="24"/>
        </w:rPr>
        <w:t xml:space="preserve"> (</w:t>
      </w:r>
      <w:r w:rsidR="0038636D" w:rsidRPr="003619EF">
        <w:rPr>
          <w:sz w:val="24"/>
          <w:szCs w:val="24"/>
        </w:rPr>
        <w:t>2020)</w:t>
      </w:r>
      <w:r w:rsidR="0038636D">
        <w:rPr>
          <w:sz w:val="24"/>
          <w:szCs w:val="24"/>
        </w:rPr>
        <w:t xml:space="preserve"> conducted research into social media posts at the start of the pandemic noting that a significant proportion of responses that shared or used the hashtag #BoomerRemover saw COVID-19 as a condition impacting older people susceptible to illness and health concerns. Hate messages on social media reinforce what George Kelly (1963) terms </w:t>
      </w:r>
      <w:r w:rsidR="00097419">
        <w:rPr>
          <w:sz w:val="24"/>
          <w:szCs w:val="24"/>
        </w:rPr>
        <w:t>constellatory</w:t>
      </w:r>
      <w:r w:rsidR="0038636D">
        <w:rPr>
          <w:sz w:val="24"/>
          <w:szCs w:val="24"/>
        </w:rPr>
        <w:t xml:space="preserve"> constructs</w:t>
      </w:r>
      <w:r w:rsidR="00097419">
        <w:rPr>
          <w:sz w:val="24"/>
          <w:szCs w:val="24"/>
        </w:rPr>
        <w:t xml:space="preserve"> ‘which fixes the real of membership of its elements – for example, stereotypes’ (ibid.156). Ex</w:t>
      </w:r>
      <w:r w:rsidR="0038636D">
        <w:rPr>
          <w:sz w:val="24"/>
          <w:szCs w:val="24"/>
        </w:rPr>
        <w:t>pectations of associations between identities and assumed attributes</w:t>
      </w:r>
      <w:r w:rsidR="00097419">
        <w:rPr>
          <w:sz w:val="24"/>
          <w:szCs w:val="24"/>
        </w:rPr>
        <w:t xml:space="preserve"> are clearly apparent in social media narratives and a lack of care from policy makers for older adults</w:t>
      </w:r>
      <w:r w:rsidR="0038636D">
        <w:rPr>
          <w:sz w:val="24"/>
          <w:szCs w:val="24"/>
        </w:rPr>
        <w:t xml:space="preserve">. This is a form of prejudice </w:t>
      </w:r>
      <w:r w:rsidR="002B09B5">
        <w:rPr>
          <w:sz w:val="24"/>
          <w:szCs w:val="24"/>
        </w:rPr>
        <w:t>t</w:t>
      </w:r>
      <w:r w:rsidR="0038636D">
        <w:rPr>
          <w:sz w:val="24"/>
          <w:szCs w:val="24"/>
        </w:rPr>
        <w:t xml:space="preserve">hat can be created through ill-informed readings of communities that have in this case been widespread by false information online. Though </w:t>
      </w:r>
      <w:r w:rsidR="00F413BE">
        <w:rPr>
          <w:sz w:val="24"/>
          <w:szCs w:val="24"/>
        </w:rPr>
        <w:t xml:space="preserve">it </w:t>
      </w:r>
      <w:r w:rsidR="0038636D">
        <w:rPr>
          <w:sz w:val="24"/>
          <w:szCs w:val="24"/>
        </w:rPr>
        <w:t xml:space="preserve">would be unusual that the facilitators working on </w:t>
      </w:r>
      <w:r w:rsidR="00F413BE">
        <w:rPr>
          <w:sz w:val="24"/>
          <w:szCs w:val="24"/>
        </w:rPr>
        <w:t xml:space="preserve">our </w:t>
      </w:r>
      <w:r w:rsidR="0038636D">
        <w:rPr>
          <w:sz w:val="24"/>
          <w:szCs w:val="24"/>
        </w:rPr>
        <w:t>project</w:t>
      </w:r>
      <w:r w:rsidR="00F413BE">
        <w:rPr>
          <w:sz w:val="24"/>
          <w:szCs w:val="24"/>
        </w:rPr>
        <w:t>s</w:t>
      </w:r>
      <w:r w:rsidR="0038636D">
        <w:rPr>
          <w:sz w:val="24"/>
          <w:szCs w:val="24"/>
        </w:rPr>
        <w:t xml:space="preserve"> would </w:t>
      </w:r>
      <w:r w:rsidR="00F413BE">
        <w:rPr>
          <w:sz w:val="24"/>
          <w:szCs w:val="24"/>
        </w:rPr>
        <w:t xml:space="preserve">consciously </w:t>
      </w:r>
      <w:r w:rsidR="0038636D">
        <w:rPr>
          <w:sz w:val="24"/>
          <w:szCs w:val="24"/>
        </w:rPr>
        <w:t>hold these views, since they choose to take part in interventions</w:t>
      </w:r>
      <w:r w:rsidR="00F413BE">
        <w:rPr>
          <w:sz w:val="24"/>
          <w:szCs w:val="24"/>
        </w:rPr>
        <w:t xml:space="preserve"> and generally have a strong interest in the connections between arts and health</w:t>
      </w:r>
      <w:r w:rsidR="0038636D">
        <w:rPr>
          <w:sz w:val="24"/>
          <w:szCs w:val="24"/>
        </w:rPr>
        <w:t xml:space="preserve">, it is still important that we encourage reflexive debriefs to ensure our pedagogical approach maintains the values that we need to embody to avoid being neoliberal agents in this context. </w:t>
      </w:r>
    </w:p>
    <w:p w14:paraId="795AB8F0" w14:textId="39AEB767" w:rsidR="0038636D" w:rsidRDefault="0038636D" w:rsidP="0085590A">
      <w:pPr>
        <w:spacing w:after="0" w:line="240" w:lineRule="auto"/>
        <w:jc w:val="both"/>
        <w:rPr>
          <w:sz w:val="24"/>
          <w:szCs w:val="24"/>
        </w:rPr>
      </w:pPr>
    </w:p>
    <w:p w14:paraId="7EBECD18" w14:textId="00DB71AD" w:rsidR="00F413BE" w:rsidRPr="00F413BE" w:rsidRDefault="002B09B5" w:rsidP="0085590A">
      <w:pPr>
        <w:spacing w:after="0" w:line="240" w:lineRule="auto"/>
        <w:jc w:val="both"/>
        <w:rPr>
          <w:b/>
          <w:bCs/>
          <w:i/>
          <w:iCs/>
          <w:sz w:val="24"/>
          <w:szCs w:val="24"/>
        </w:rPr>
      </w:pPr>
      <w:r>
        <w:rPr>
          <w:b/>
          <w:bCs/>
          <w:i/>
          <w:iCs/>
          <w:sz w:val="24"/>
          <w:szCs w:val="24"/>
        </w:rPr>
        <w:t>Play</w:t>
      </w:r>
    </w:p>
    <w:p w14:paraId="579F42D9" w14:textId="7180A999" w:rsidR="00973A74" w:rsidRDefault="004E2F59" w:rsidP="00F413BE">
      <w:pPr>
        <w:spacing w:after="0" w:line="240" w:lineRule="auto"/>
        <w:jc w:val="both"/>
        <w:rPr>
          <w:sz w:val="24"/>
          <w:szCs w:val="24"/>
        </w:rPr>
      </w:pPr>
      <w:r>
        <w:rPr>
          <w:sz w:val="24"/>
          <w:szCs w:val="24"/>
        </w:rPr>
        <w:t xml:space="preserve">Sheila McCormick (2017) presents concerns about the way we perceive ageing and people from older generations as burdens on society. This perspective is based in neoliberal rhetoric that doesn’t value citizens who aren’t economically beneficial for society. We can see this in policies to order blanket DNARs for care home residents without consultation, </w:t>
      </w:r>
      <w:r w:rsidR="00973A74">
        <w:rPr>
          <w:sz w:val="24"/>
          <w:szCs w:val="24"/>
        </w:rPr>
        <w:t>this example highlights a lack of value attributed to older age groups</w:t>
      </w:r>
      <w:r>
        <w:rPr>
          <w:sz w:val="24"/>
          <w:szCs w:val="24"/>
        </w:rPr>
        <w:t xml:space="preserve">. There are of course complex </w:t>
      </w:r>
      <w:r>
        <w:rPr>
          <w:sz w:val="24"/>
          <w:szCs w:val="24"/>
        </w:rPr>
        <w:lastRenderedPageBreak/>
        <w:t>arguments about who does and does</w:t>
      </w:r>
      <w:r w:rsidR="00973A74">
        <w:rPr>
          <w:sz w:val="24"/>
          <w:szCs w:val="24"/>
        </w:rPr>
        <w:t xml:space="preserve"> </w:t>
      </w:r>
      <w:r>
        <w:rPr>
          <w:sz w:val="24"/>
          <w:szCs w:val="24"/>
        </w:rPr>
        <w:t>n</w:t>
      </w:r>
      <w:r w:rsidR="00973A74">
        <w:rPr>
          <w:sz w:val="24"/>
          <w:szCs w:val="24"/>
        </w:rPr>
        <w:t>o</w:t>
      </w:r>
      <w:r>
        <w:rPr>
          <w:sz w:val="24"/>
          <w:szCs w:val="24"/>
        </w:rPr>
        <w:t xml:space="preserve">t receive medical care that are beyond the limits and scope of this article to unpack, however the </w:t>
      </w:r>
      <w:r w:rsidR="00973A74">
        <w:rPr>
          <w:sz w:val="24"/>
          <w:szCs w:val="24"/>
        </w:rPr>
        <w:t xml:space="preserve">example of the pandemic is noted to highlight a lack of concern for individualised care through the application of blanket approaches to decision making in policy implementation. McCormick </w:t>
      </w:r>
      <w:r w:rsidR="00222F0C">
        <w:rPr>
          <w:sz w:val="24"/>
          <w:szCs w:val="24"/>
        </w:rPr>
        <w:t xml:space="preserve">recalls the work of Lynne Segal (2013) discussing the ‘affect leaden symbolism’ of ageing characterised in folklore or horror movies depicting age as negative or in some way frightening. The relevance of this depiction </w:t>
      </w:r>
      <w:r w:rsidR="00586528">
        <w:rPr>
          <w:sz w:val="24"/>
          <w:szCs w:val="24"/>
        </w:rPr>
        <w:t>is evident in the way age is perceived as something to be feared:</w:t>
      </w:r>
    </w:p>
    <w:p w14:paraId="6FF756C1" w14:textId="7EC813D5" w:rsidR="00586528" w:rsidRDefault="00586528" w:rsidP="00F413BE">
      <w:pPr>
        <w:spacing w:after="0" w:line="240" w:lineRule="auto"/>
        <w:jc w:val="both"/>
        <w:rPr>
          <w:sz w:val="24"/>
          <w:szCs w:val="24"/>
        </w:rPr>
      </w:pPr>
    </w:p>
    <w:p w14:paraId="5CADDDF8" w14:textId="4AD2A6EA" w:rsidR="00586528" w:rsidRDefault="00586528" w:rsidP="00586528">
      <w:pPr>
        <w:spacing w:after="0" w:line="240" w:lineRule="auto"/>
        <w:ind w:left="567" w:right="521"/>
        <w:jc w:val="both"/>
        <w:rPr>
          <w:sz w:val="24"/>
          <w:szCs w:val="24"/>
        </w:rPr>
      </w:pPr>
      <w:r>
        <w:rPr>
          <w:sz w:val="24"/>
          <w:szCs w:val="24"/>
        </w:rPr>
        <w:t>It arouses (in us and in others) an anxiety that is more about death than ageing… the ageing ‘other’ reminds us of our mortality and must be repelle</w:t>
      </w:r>
      <w:r w:rsidR="002B09B5">
        <w:rPr>
          <w:sz w:val="24"/>
          <w:szCs w:val="24"/>
        </w:rPr>
        <w:t>d</w:t>
      </w:r>
      <w:r>
        <w:rPr>
          <w:sz w:val="24"/>
          <w:szCs w:val="24"/>
        </w:rPr>
        <w:t>… It is no wonder then that old age as a state of being is one to be rejected, pitied, ignored or worse, attacked (McCormick, 2017:28).</w:t>
      </w:r>
    </w:p>
    <w:p w14:paraId="111383A7" w14:textId="76487557" w:rsidR="00F413BE" w:rsidRDefault="00973A74" w:rsidP="00F413BE">
      <w:pPr>
        <w:spacing w:after="0" w:line="240" w:lineRule="auto"/>
        <w:jc w:val="both"/>
        <w:rPr>
          <w:sz w:val="24"/>
          <w:szCs w:val="24"/>
        </w:rPr>
      </w:pPr>
      <w:r>
        <w:rPr>
          <w:sz w:val="24"/>
          <w:szCs w:val="24"/>
        </w:rPr>
        <w:t xml:space="preserve"> </w:t>
      </w:r>
    </w:p>
    <w:p w14:paraId="4FDBC153" w14:textId="77A09012" w:rsidR="00586528" w:rsidRDefault="00586528" w:rsidP="00F413BE">
      <w:pPr>
        <w:spacing w:after="0" w:line="240" w:lineRule="auto"/>
        <w:jc w:val="both"/>
        <w:rPr>
          <w:sz w:val="24"/>
          <w:szCs w:val="24"/>
        </w:rPr>
      </w:pPr>
      <w:r>
        <w:rPr>
          <w:sz w:val="24"/>
          <w:szCs w:val="24"/>
        </w:rPr>
        <w:t xml:space="preserve">Identifying the roots of ageism in the way we associate imagery we have encountered in our cultural references and experiences of older people in mythology and through our associations with ageing may account for our ‘permission’ to allow stereotypes of older adults to continue to frame narratives of this sector of our society. Yet this is clearly not the only way to exacerbate negative narratives of older people. </w:t>
      </w:r>
      <w:r w:rsidR="002D0983">
        <w:rPr>
          <w:sz w:val="24"/>
          <w:szCs w:val="24"/>
        </w:rPr>
        <w:t xml:space="preserve">Moving past neo-liberal </w:t>
      </w:r>
      <w:r w:rsidR="00706EFB">
        <w:rPr>
          <w:sz w:val="24"/>
          <w:szCs w:val="24"/>
        </w:rPr>
        <w:t>views of ageing that place importance only on economic contribution and place individual responsibility upon people who aren’t ageing well in terms of their health and wellbeing</w:t>
      </w:r>
      <w:r>
        <w:rPr>
          <w:sz w:val="24"/>
          <w:szCs w:val="24"/>
        </w:rPr>
        <w:t xml:space="preserve"> is paramount</w:t>
      </w:r>
      <w:r w:rsidR="00706EFB">
        <w:rPr>
          <w:sz w:val="24"/>
          <w:szCs w:val="24"/>
        </w:rPr>
        <w:t>. This</w:t>
      </w:r>
      <w:r>
        <w:rPr>
          <w:sz w:val="24"/>
          <w:szCs w:val="24"/>
        </w:rPr>
        <w:t xml:space="preserve"> destructive</w:t>
      </w:r>
      <w:r w:rsidR="00706EFB">
        <w:rPr>
          <w:sz w:val="24"/>
          <w:szCs w:val="24"/>
        </w:rPr>
        <w:t xml:space="preserve"> view</w:t>
      </w:r>
      <w:r>
        <w:rPr>
          <w:sz w:val="24"/>
          <w:szCs w:val="24"/>
        </w:rPr>
        <w:t xml:space="preserve"> of ageing based on economic dependence and cost narratives</w:t>
      </w:r>
      <w:r w:rsidR="00706EFB">
        <w:rPr>
          <w:sz w:val="24"/>
          <w:szCs w:val="24"/>
        </w:rPr>
        <w:t xml:space="preserve"> doesn’t account for access to healthcare, economic stability, </w:t>
      </w:r>
      <w:proofErr w:type="gramStart"/>
      <w:r w:rsidR="00706EFB">
        <w:rPr>
          <w:sz w:val="24"/>
          <w:szCs w:val="24"/>
        </w:rPr>
        <w:t>support</w:t>
      </w:r>
      <w:proofErr w:type="gramEnd"/>
      <w:r w:rsidR="00706EFB">
        <w:rPr>
          <w:sz w:val="24"/>
          <w:szCs w:val="24"/>
        </w:rPr>
        <w:t xml:space="preserve"> or privilege thereby attributing blame to older adults unable to afford or advocate for the care they may need</w:t>
      </w:r>
      <w:r w:rsidR="002B09B5">
        <w:rPr>
          <w:sz w:val="24"/>
          <w:szCs w:val="24"/>
        </w:rPr>
        <w:t xml:space="preserve"> (Segal, 2013, McCormick, 2017)</w:t>
      </w:r>
      <w:r w:rsidR="00706EFB">
        <w:rPr>
          <w:sz w:val="24"/>
          <w:szCs w:val="24"/>
        </w:rPr>
        <w:t>.</w:t>
      </w:r>
      <w:r>
        <w:rPr>
          <w:sz w:val="24"/>
          <w:szCs w:val="24"/>
        </w:rPr>
        <w:t xml:space="preserve"> Countering these narratives is inherent in our pedagogical approach to ensuring we are reciprocal in our practice and offer points of creative outlet and expression to older adults. We must also challenge our assumptions of the myths we have been exposed to. One such myth that we have seen dismissed is the assumption that older adults do not want to engage with technology, which is an essential feature of our work in the present climate. </w:t>
      </w:r>
      <w:r w:rsidR="009474A4">
        <w:rPr>
          <w:sz w:val="24"/>
          <w:szCs w:val="24"/>
        </w:rPr>
        <w:t>However</w:t>
      </w:r>
      <w:r w:rsidR="002B09B5">
        <w:rPr>
          <w:sz w:val="24"/>
          <w:szCs w:val="24"/>
        </w:rPr>
        <w:t>,</w:t>
      </w:r>
      <w:r w:rsidR="009474A4">
        <w:rPr>
          <w:sz w:val="24"/>
          <w:szCs w:val="24"/>
        </w:rPr>
        <w:t xml:space="preserve"> when introducing tablet screens to patients, a vast majority have willingly and excitedly engaged with the possibility of interacting with facilitators online. In our projects, we do not only use tablets, but also engage in storytelling </w:t>
      </w:r>
      <w:proofErr w:type="gramStart"/>
      <w:r w:rsidR="009474A4">
        <w:rPr>
          <w:sz w:val="24"/>
          <w:szCs w:val="24"/>
        </w:rPr>
        <w:t>through the use of</w:t>
      </w:r>
      <w:proofErr w:type="gramEnd"/>
      <w:r w:rsidR="009474A4">
        <w:rPr>
          <w:sz w:val="24"/>
          <w:szCs w:val="24"/>
        </w:rPr>
        <w:t xml:space="preserve"> VR360 films that we create with patients through mind mapping ideas, preferences, location requests, narrative development and character ideas to create bespoke experiences of places that participants miss. One patient who was unfamiliar with this form of technology was unclear interested in what it would look like but unconvinced on </w:t>
      </w:r>
      <w:r w:rsidR="002B09B5">
        <w:rPr>
          <w:sz w:val="24"/>
          <w:szCs w:val="24"/>
        </w:rPr>
        <w:t>its</w:t>
      </w:r>
      <w:r w:rsidR="009474A4">
        <w:rPr>
          <w:sz w:val="24"/>
          <w:szCs w:val="24"/>
        </w:rPr>
        <w:t xml:space="preserve"> difference to flat footage until she was given another device to experience controlling VR360. She delighted in moving around the image, pausing the actors, replaying the </w:t>
      </w:r>
      <w:proofErr w:type="gramStart"/>
      <w:r w:rsidR="009474A4">
        <w:rPr>
          <w:sz w:val="24"/>
          <w:szCs w:val="24"/>
        </w:rPr>
        <w:t>scene</w:t>
      </w:r>
      <w:proofErr w:type="gramEnd"/>
      <w:r w:rsidR="009474A4">
        <w:rPr>
          <w:sz w:val="24"/>
          <w:szCs w:val="24"/>
        </w:rPr>
        <w:t xml:space="preserve"> and exploring the different angles of the film, which we gave her time to examine since she demonstrated wonder in her exploration and exclaimed her delight after playing with the experience on a tablet screen about having her own film of a place she missed. Rather than </w:t>
      </w:r>
      <w:proofErr w:type="gramStart"/>
      <w:r w:rsidR="009474A4">
        <w:rPr>
          <w:sz w:val="24"/>
          <w:szCs w:val="24"/>
        </w:rPr>
        <w:t>assuming that</w:t>
      </w:r>
      <w:proofErr w:type="gramEnd"/>
      <w:r w:rsidR="009474A4">
        <w:rPr>
          <w:sz w:val="24"/>
          <w:szCs w:val="24"/>
        </w:rPr>
        <w:t xml:space="preserve"> the patient wouldn’t understand the technology through verbal description the team offered an improvised kinaesthetic experience, which the patient was excited to explore, and surprised to be given control of the device. This type of reciprocity begins to action the ways in which we can, with simple actions, challenge the way older adults are treated by offering playful encounters. </w:t>
      </w:r>
    </w:p>
    <w:p w14:paraId="0210300C" w14:textId="420FF77A" w:rsidR="009474A4" w:rsidRDefault="009474A4" w:rsidP="00F413BE">
      <w:pPr>
        <w:spacing w:after="0" w:line="240" w:lineRule="auto"/>
        <w:jc w:val="both"/>
        <w:rPr>
          <w:sz w:val="24"/>
          <w:szCs w:val="24"/>
        </w:rPr>
      </w:pPr>
    </w:p>
    <w:p w14:paraId="7995E939" w14:textId="45729D0B" w:rsidR="009474A4" w:rsidRDefault="009474A4" w:rsidP="00F413BE">
      <w:pPr>
        <w:spacing w:after="0" w:line="240" w:lineRule="auto"/>
        <w:jc w:val="both"/>
        <w:rPr>
          <w:sz w:val="24"/>
          <w:szCs w:val="24"/>
        </w:rPr>
      </w:pPr>
      <w:r>
        <w:rPr>
          <w:sz w:val="24"/>
          <w:szCs w:val="24"/>
        </w:rPr>
        <w:lastRenderedPageBreak/>
        <w:t>Stuart Brown (2009)</w:t>
      </w:r>
      <w:r w:rsidR="00501C9E">
        <w:rPr>
          <w:sz w:val="24"/>
          <w:szCs w:val="24"/>
        </w:rPr>
        <w:t xml:space="preserve"> suggests that engagement in play is not restricted to childhood imaginative engagements with stories and the world but instead belongs to adulthood just as much: ‘We are designed by nature and evolution to continue playing throughout life. Life-long play is central to our continued well-being, </w:t>
      </w:r>
      <w:proofErr w:type="gramStart"/>
      <w:r w:rsidR="00501C9E">
        <w:rPr>
          <w:sz w:val="24"/>
          <w:szCs w:val="24"/>
        </w:rPr>
        <w:t>adaptation</w:t>
      </w:r>
      <w:proofErr w:type="gramEnd"/>
      <w:r w:rsidR="00501C9E">
        <w:rPr>
          <w:sz w:val="24"/>
          <w:szCs w:val="24"/>
        </w:rPr>
        <w:t xml:space="preserve"> and social cohesiveness’ (2009:58). If play in a hospital can happen safely through exploratory </w:t>
      </w:r>
      <w:proofErr w:type="gramStart"/>
      <w:r w:rsidR="00501C9E">
        <w:rPr>
          <w:sz w:val="24"/>
          <w:szCs w:val="24"/>
        </w:rPr>
        <w:t>activities</w:t>
      </w:r>
      <w:proofErr w:type="gramEnd"/>
      <w:r w:rsidR="00501C9E">
        <w:rPr>
          <w:sz w:val="24"/>
          <w:szCs w:val="24"/>
        </w:rPr>
        <w:t xml:space="preserve"> then we can address both wellbeing and challenge stereotypes of ageing as combined social actions.</w:t>
      </w:r>
      <w:r w:rsidR="00A879D0">
        <w:rPr>
          <w:sz w:val="24"/>
          <w:szCs w:val="24"/>
        </w:rPr>
        <w:t xml:space="preserve"> Play then forms part of our reciprocal pedagogy as a strategy for engagement and a door for creative possibilities. Often our facilitators use virtual backgrounds and filters to improvise responses to patients </w:t>
      </w:r>
      <w:r w:rsidR="000F07E3">
        <w:rPr>
          <w:sz w:val="24"/>
          <w:szCs w:val="24"/>
        </w:rPr>
        <w:t>to</w:t>
      </w:r>
      <w:r w:rsidR="00A879D0">
        <w:rPr>
          <w:sz w:val="24"/>
          <w:szCs w:val="24"/>
        </w:rPr>
        <w:t xml:space="preserve"> demonstrate playful active listening, which ignites excitement, conversation and wonder in patients. This simple tool has been an important route to create avenues for sharing and often if one facilitator on zoom receives feedback from a patient that they are interested in their virtual background</w:t>
      </w:r>
      <w:r w:rsidR="00B10D24">
        <w:rPr>
          <w:sz w:val="24"/>
          <w:szCs w:val="24"/>
        </w:rPr>
        <w:t>,</w:t>
      </w:r>
      <w:r w:rsidR="00A879D0">
        <w:rPr>
          <w:sz w:val="24"/>
          <w:szCs w:val="24"/>
        </w:rPr>
        <w:t xml:space="preserve"> the rest of the online team rapidly tend to search for similar images to update their own screens ready for their time delivering part of the workshop to the patient. This responsiveness is enabled </w:t>
      </w:r>
      <w:proofErr w:type="gramStart"/>
      <w:r w:rsidR="00A879D0">
        <w:rPr>
          <w:sz w:val="24"/>
          <w:szCs w:val="24"/>
        </w:rPr>
        <w:t>by the use of</w:t>
      </w:r>
      <w:proofErr w:type="gramEnd"/>
      <w:r w:rsidR="00A879D0">
        <w:rPr>
          <w:sz w:val="24"/>
          <w:szCs w:val="24"/>
        </w:rPr>
        <w:t xml:space="preserve"> technology in our practice and wouldn’t be simple to replicate in person necessarily but provides a sense of </w:t>
      </w:r>
      <w:r w:rsidR="001F5CD7">
        <w:rPr>
          <w:sz w:val="24"/>
          <w:szCs w:val="24"/>
        </w:rPr>
        <w:t>intrigue in patients who are often excited to meet the facilitators because of the images they are seeing behind them. This mode of reciprocity is playful too and offers another way of valuing participant preference and creative ideas as they develop and evolve throughout a workshop.</w:t>
      </w:r>
    </w:p>
    <w:p w14:paraId="4AAD0775" w14:textId="77777777" w:rsidR="009474A4" w:rsidRDefault="009474A4" w:rsidP="0085590A">
      <w:pPr>
        <w:spacing w:after="0" w:line="240" w:lineRule="auto"/>
        <w:jc w:val="both"/>
        <w:rPr>
          <w:sz w:val="24"/>
          <w:szCs w:val="24"/>
        </w:rPr>
      </w:pPr>
    </w:p>
    <w:p w14:paraId="70530938" w14:textId="7933BA9F" w:rsidR="00706EFB" w:rsidRPr="00706EFB" w:rsidRDefault="00706EFB" w:rsidP="0085590A">
      <w:pPr>
        <w:spacing w:after="0" w:line="240" w:lineRule="auto"/>
        <w:jc w:val="both"/>
        <w:rPr>
          <w:b/>
          <w:bCs/>
          <w:sz w:val="24"/>
          <w:szCs w:val="24"/>
        </w:rPr>
      </w:pPr>
      <w:r>
        <w:rPr>
          <w:b/>
          <w:bCs/>
          <w:sz w:val="24"/>
          <w:szCs w:val="24"/>
        </w:rPr>
        <w:t>Conclusion:</w:t>
      </w:r>
    </w:p>
    <w:p w14:paraId="68599492" w14:textId="7A0558A6" w:rsidR="00F413BE" w:rsidRDefault="00097419" w:rsidP="001302A8">
      <w:pPr>
        <w:spacing w:after="0" w:line="240" w:lineRule="auto"/>
        <w:jc w:val="both"/>
        <w:rPr>
          <w:sz w:val="24"/>
          <w:szCs w:val="24"/>
        </w:rPr>
      </w:pPr>
      <w:r>
        <w:rPr>
          <w:sz w:val="24"/>
          <w:szCs w:val="24"/>
        </w:rPr>
        <w:t xml:space="preserve">Drawing upon the pedagogical work of </w:t>
      </w:r>
      <w:r w:rsidR="00F413BE">
        <w:rPr>
          <w:sz w:val="24"/>
          <w:szCs w:val="24"/>
        </w:rPr>
        <w:t>Jerome B</w:t>
      </w:r>
      <w:r>
        <w:rPr>
          <w:sz w:val="24"/>
          <w:szCs w:val="24"/>
        </w:rPr>
        <w:t>runer</w:t>
      </w:r>
      <w:r w:rsidR="00F413BE">
        <w:rPr>
          <w:sz w:val="24"/>
          <w:szCs w:val="24"/>
        </w:rPr>
        <w:t xml:space="preserve"> (1996),</w:t>
      </w:r>
      <w:r>
        <w:rPr>
          <w:sz w:val="24"/>
          <w:szCs w:val="24"/>
        </w:rPr>
        <w:t xml:space="preserve"> </w:t>
      </w:r>
      <w:r w:rsidR="002D0983">
        <w:rPr>
          <w:sz w:val="24"/>
          <w:szCs w:val="24"/>
        </w:rPr>
        <w:t xml:space="preserve">Vito </w:t>
      </w:r>
      <w:proofErr w:type="spellStart"/>
      <w:r w:rsidR="002D0983">
        <w:rPr>
          <w:sz w:val="24"/>
          <w:szCs w:val="24"/>
        </w:rPr>
        <w:t>Minoia</w:t>
      </w:r>
      <w:proofErr w:type="spellEnd"/>
      <w:r w:rsidR="002D0983">
        <w:rPr>
          <w:sz w:val="24"/>
          <w:szCs w:val="24"/>
        </w:rPr>
        <w:t xml:space="preserve"> describ</w:t>
      </w:r>
      <w:r w:rsidR="00F413BE">
        <w:rPr>
          <w:sz w:val="24"/>
          <w:szCs w:val="24"/>
        </w:rPr>
        <w:t>es</w:t>
      </w:r>
      <w:r w:rsidR="002D0983">
        <w:rPr>
          <w:sz w:val="24"/>
          <w:szCs w:val="24"/>
        </w:rPr>
        <w:t xml:space="preserve"> education through theatre in prison </w:t>
      </w:r>
      <w:r w:rsidR="00F413BE">
        <w:rPr>
          <w:sz w:val="24"/>
          <w:szCs w:val="24"/>
        </w:rPr>
        <w:t>as a form of</w:t>
      </w:r>
      <w:r w:rsidR="002D0983">
        <w:rPr>
          <w:sz w:val="24"/>
          <w:szCs w:val="24"/>
        </w:rPr>
        <w:t xml:space="preserve"> a pedagogy of reciprocity</w:t>
      </w:r>
      <w:r w:rsidR="00F413BE">
        <w:rPr>
          <w:sz w:val="24"/>
          <w:szCs w:val="24"/>
        </w:rPr>
        <w:t>,</w:t>
      </w:r>
      <w:r w:rsidR="002D0983">
        <w:rPr>
          <w:sz w:val="24"/>
          <w:szCs w:val="24"/>
        </w:rPr>
        <w:t xml:space="preserve"> which is cyclical in nature and requires collective creation, a safe setting, and a sense of ‘giving back’ to challenge perceptions (2019:195-6). There are similar intentions within </w:t>
      </w:r>
      <w:proofErr w:type="spellStart"/>
      <w:r w:rsidR="002D0983">
        <w:rPr>
          <w:sz w:val="24"/>
          <w:szCs w:val="24"/>
        </w:rPr>
        <w:t>Minoia’s</w:t>
      </w:r>
      <w:proofErr w:type="spellEnd"/>
      <w:r w:rsidR="002D0983">
        <w:rPr>
          <w:sz w:val="24"/>
          <w:szCs w:val="24"/>
        </w:rPr>
        <w:t xml:space="preserve"> approach though clearly the contexts differ</w:t>
      </w:r>
      <w:r w:rsidR="00F413BE">
        <w:rPr>
          <w:sz w:val="24"/>
          <w:szCs w:val="24"/>
        </w:rPr>
        <w:t>, and there appear to be less emphasis on reflexivity and thinking about the broader systemic violence that such an approach may begin to counter though there are discussions of the micro level perceptions of audiences attending prison theatre being challenged.</w:t>
      </w:r>
      <w:r w:rsidR="002D0983">
        <w:rPr>
          <w:sz w:val="24"/>
          <w:szCs w:val="24"/>
        </w:rPr>
        <w:t xml:space="preserve"> The pedagogy we propose accounts for </w:t>
      </w:r>
      <w:proofErr w:type="gramStart"/>
      <w:r w:rsidR="002D0983">
        <w:rPr>
          <w:sz w:val="24"/>
          <w:szCs w:val="24"/>
        </w:rPr>
        <w:t>a</w:t>
      </w:r>
      <w:r w:rsidR="00F413BE">
        <w:rPr>
          <w:sz w:val="24"/>
          <w:szCs w:val="24"/>
        </w:rPr>
        <w:t>n</w:t>
      </w:r>
      <w:proofErr w:type="gramEnd"/>
      <w:r w:rsidR="002D0983">
        <w:rPr>
          <w:sz w:val="24"/>
          <w:szCs w:val="24"/>
        </w:rPr>
        <w:t xml:space="preserve"> holistic and relational view of creative engagement that acts to counter malignant social psychologies</w:t>
      </w:r>
      <w:r w:rsidR="00F413BE">
        <w:rPr>
          <w:sz w:val="24"/>
          <w:szCs w:val="24"/>
        </w:rPr>
        <w:t xml:space="preserve"> (MSP)</w:t>
      </w:r>
      <w:r w:rsidR="002D0983">
        <w:rPr>
          <w:sz w:val="24"/>
          <w:szCs w:val="24"/>
        </w:rPr>
        <w:t xml:space="preserve"> (Kitwood, 1997)</w:t>
      </w:r>
      <w:r w:rsidR="00F413BE">
        <w:rPr>
          <w:sz w:val="24"/>
          <w:szCs w:val="24"/>
        </w:rPr>
        <w:t>, which are defined by Brooker as:</w:t>
      </w:r>
    </w:p>
    <w:p w14:paraId="3A26CACC" w14:textId="6AD4D2F3" w:rsidR="00F413BE" w:rsidRDefault="00F413BE" w:rsidP="001302A8">
      <w:pPr>
        <w:spacing w:after="0" w:line="240" w:lineRule="auto"/>
        <w:jc w:val="both"/>
        <w:rPr>
          <w:sz w:val="24"/>
          <w:szCs w:val="24"/>
        </w:rPr>
      </w:pPr>
    </w:p>
    <w:p w14:paraId="01ADB130" w14:textId="6CDD702D" w:rsidR="00F413BE" w:rsidRDefault="00F413BE" w:rsidP="00F413BE">
      <w:pPr>
        <w:spacing w:after="0" w:line="240" w:lineRule="auto"/>
        <w:ind w:left="720" w:right="521"/>
        <w:jc w:val="both"/>
        <w:rPr>
          <w:rStyle w:val="normaltextrun"/>
          <w:rFonts w:ascii="Calibri" w:hAnsi="Calibri" w:cs="Calibri"/>
          <w:sz w:val="24"/>
          <w:szCs w:val="24"/>
        </w:rPr>
      </w:pPr>
      <w:r w:rsidRPr="00F413BE">
        <w:rPr>
          <w:sz w:val="24"/>
          <w:szCs w:val="24"/>
        </w:rPr>
        <w:t xml:space="preserve">[…] </w:t>
      </w:r>
      <w:r w:rsidRPr="00F413BE">
        <w:rPr>
          <w:rStyle w:val="normaltextrun"/>
          <w:rFonts w:ascii="Calibri" w:hAnsi="Calibri" w:cs="Calibri"/>
          <w:sz w:val="24"/>
          <w:szCs w:val="24"/>
          <w:lang w:val="en-US"/>
        </w:rPr>
        <w:t xml:space="preserve">episodes where people are intimidated, outpaced, not responded to, </w:t>
      </w:r>
      <w:proofErr w:type="spellStart"/>
      <w:r w:rsidRPr="00F413BE">
        <w:rPr>
          <w:rStyle w:val="normaltextrun"/>
          <w:rFonts w:ascii="Calibri" w:hAnsi="Calibri" w:cs="Calibri"/>
          <w:sz w:val="24"/>
          <w:szCs w:val="24"/>
          <w:lang w:val="en-US"/>
        </w:rPr>
        <w:t>infantalised</w:t>
      </w:r>
      <w:proofErr w:type="spellEnd"/>
      <w:r w:rsidRPr="00F413BE">
        <w:rPr>
          <w:rStyle w:val="normaltextrun"/>
          <w:rFonts w:ascii="Calibri" w:hAnsi="Calibri" w:cs="Calibri"/>
          <w:sz w:val="24"/>
          <w:szCs w:val="24"/>
          <w:lang w:val="en-US"/>
        </w:rPr>
        <w:t xml:space="preserve">, labelled, disparaged, blamed, manipulated, invalidated, disempowered, overpowered, disrupted, objectified, </w:t>
      </w:r>
      <w:proofErr w:type="spellStart"/>
      <w:r w:rsidRPr="00F413BE">
        <w:rPr>
          <w:rStyle w:val="normaltextrun"/>
          <w:rFonts w:ascii="Calibri" w:hAnsi="Calibri" w:cs="Calibri"/>
          <w:sz w:val="24"/>
          <w:szCs w:val="24"/>
          <w:lang w:val="en-US"/>
        </w:rPr>
        <w:t>stigmatised</w:t>
      </w:r>
      <w:proofErr w:type="spellEnd"/>
      <w:r w:rsidRPr="00F413BE">
        <w:rPr>
          <w:rStyle w:val="normaltextrun"/>
          <w:rFonts w:ascii="Calibri" w:hAnsi="Calibri" w:cs="Calibri"/>
          <w:sz w:val="24"/>
          <w:szCs w:val="24"/>
          <w:lang w:val="en-US"/>
        </w:rPr>
        <w:t xml:space="preserve">, ignored, </w:t>
      </w:r>
      <w:proofErr w:type="gramStart"/>
      <w:r w:rsidRPr="00F413BE">
        <w:rPr>
          <w:rStyle w:val="normaltextrun"/>
          <w:rFonts w:ascii="Calibri" w:hAnsi="Calibri" w:cs="Calibri"/>
          <w:sz w:val="24"/>
          <w:szCs w:val="24"/>
          <w:lang w:val="en-US"/>
        </w:rPr>
        <w:t>banished</w:t>
      </w:r>
      <w:proofErr w:type="gramEnd"/>
      <w:r w:rsidRPr="00F413BE">
        <w:rPr>
          <w:rStyle w:val="normaltextrun"/>
          <w:rFonts w:ascii="Calibri" w:hAnsi="Calibri" w:cs="Calibri"/>
          <w:sz w:val="24"/>
          <w:szCs w:val="24"/>
          <w:lang w:val="en-US"/>
        </w:rPr>
        <w:t xml:space="preserve"> and mocked… The MSP list if a depressingly familiar one to people working in care (2016:19-20). </w:t>
      </w:r>
      <w:r w:rsidRPr="00F413BE">
        <w:rPr>
          <w:rStyle w:val="normaltextrun"/>
          <w:rFonts w:ascii="Calibri" w:hAnsi="Calibri" w:cs="Calibri"/>
          <w:sz w:val="24"/>
          <w:szCs w:val="24"/>
        </w:rPr>
        <w:t> </w:t>
      </w:r>
    </w:p>
    <w:p w14:paraId="0625729A" w14:textId="65AA21FC" w:rsidR="00F413BE" w:rsidRDefault="00F413BE" w:rsidP="00F413BE">
      <w:pPr>
        <w:spacing w:after="0" w:line="240" w:lineRule="auto"/>
        <w:ind w:right="521"/>
        <w:jc w:val="both"/>
        <w:rPr>
          <w:rStyle w:val="normaltextrun"/>
          <w:rFonts w:ascii="Calibri" w:hAnsi="Calibri" w:cs="Calibri"/>
          <w:sz w:val="24"/>
          <w:szCs w:val="24"/>
        </w:rPr>
      </w:pPr>
    </w:p>
    <w:p w14:paraId="0F74D6D5" w14:textId="20C90E84" w:rsidR="00255ACE" w:rsidRPr="003619EF" w:rsidRDefault="00F413BE" w:rsidP="001302A8">
      <w:pPr>
        <w:spacing w:after="0" w:line="240" w:lineRule="auto"/>
        <w:jc w:val="both"/>
        <w:rPr>
          <w:sz w:val="24"/>
          <w:szCs w:val="24"/>
        </w:rPr>
      </w:pPr>
      <w:r>
        <w:rPr>
          <w:sz w:val="24"/>
          <w:szCs w:val="24"/>
        </w:rPr>
        <w:t xml:space="preserve">It is vital that the pedagogical approach we take is </w:t>
      </w:r>
      <w:proofErr w:type="gramStart"/>
      <w:r>
        <w:rPr>
          <w:sz w:val="24"/>
          <w:szCs w:val="24"/>
        </w:rPr>
        <w:t>in itself a</w:t>
      </w:r>
      <w:proofErr w:type="gramEnd"/>
      <w:r>
        <w:rPr>
          <w:sz w:val="24"/>
          <w:szCs w:val="24"/>
        </w:rPr>
        <w:t xml:space="preserve"> political act that provides a positive counter narrative</w:t>
      </w:r>
      <w:r w:rsidR="002D0983">
        <w:rPr>
          <w:sz w:val="24"/>
          <w:szCs w:val="24"/>
        </w:rPr>
        <w:t xml:space="preserve"> of people living with dementia</w:t>
      </w:r>
      <w:r>
        <w:rPr>
          <w:sz w:val="24"/>
          <w:szCs w:val="24"/>
        </w:rPr>
        <w:t xml:space="preserve"> as artists who are greatly valued and actively listened to in relational practice that challenges ageism by disrupting expectations of what is thought to be possible through creative engagement. In this ‘act’ it is then </w:t>
      </w:r>
      <w:r w:rsidR="002D0983">
        <w:rPr>
          <w:sz w:val="24"/>
          <w:szCs w:val="24"/>
        </w:rPr>
        <w:t xml:space="preserve">essential that practitioners are reflexive to implement projects aiming to deconstruct and not reinforce detrimental </w:t>
      </w:r>
      <w:r>
        <w:rPr>
          <w:sz w:val="24"/>
          <w:szCs w:val="24"/>
        </w:rPr>
        <w:t>constructs of older adults if we are to begin to undo and c</w:t>
      </w:r>
      <w:r w:rsidR="009A43E3">
        <w:rPr>
          <w:sz w:val="24"/>
          <w:szCs w:val="24"/>
        </w:rPr>
        <w:t>hallenge the way older adults have been treated pre and post pandemic as a radical act of responsive, collective, reciprocity.</w:t>
      </w:r>
    </w:p>
    <w:p w14:paraId="28BF0D2A" w14:textId="77777777" w:rsidR="00255ACE" w:rsidRPr="008D5A85" w:rsidRDefault="00255ACE" w:rsidP="001302A8">
      <w:pPr>
        <w:spacing w:after="0" w:line="240" w:lineRule="auto"/>
        <w:jc w:val="both"/>
        <w:rPr>
          <w:rFonts w:cstheme="minorHAnsi"/>
          <w:b/>
          <w:bCs/>
          <w:sz w:val="24"/>
          <w:szCs w:val="24"/>
        </w:rPr>
      </w:pPr>
    </w:p>
    <w:p w14:paraId="1AE5BB2E" w14:textId="00D3B646" w:rsidR="001302A8" w:rsidRPr="003619EF" w:rsidRDefault="001302A8" w:rsidP="003619EF">
      <w:pPr>
        <w:spacing w:after="0" w:line="240" w:lineRule="auto"/>
        <w:jc w:val="both"/>
        <w:rPr>
          <w:rFonts w:eastAsia="Times New Roman" w:cstheme="minorHAnsi"/>
          <w:b/>
          <w:bCs/>
          <w:sz w:val="24"/>
          <w:szCs w:val="24"/>
          <w:lang w:eastAsia="en-GB"/>
        </w:rPr>
      </w:pPr>
      <w:r w:rsidRPr="003619EF">
        <w:rPr>
          <w:rFonts w:eastAsia="Times New Roman" w:cstheme="minorHAnsi"/>
          <w:b/>
          <w:bCs/>
          <w:sz w:val="24"/>
          <w:szCs w:val="24"/>
          <w:lang w:eastAsia="en-GB"/>
        </w:rPr>
        <w:lastRenderedPageBreak/>
        <w:t>References:</w:t>
      </w:r>
    </w:p>
    <w:p w14:paraId="55043966" w14:textId="1E1AF113" w:rsidR="00891644" w:rsidRPr="003619EF" w:rsidRDefault="00891644" w:rsidP="003619EF">
      <w:pPr>
        <w:spacing w:after="0" w:line="240" w:lineRule="auto"/>
        <w:jc w:val="both"/>
        <w:rPr>
          <w:rFonts w:eastAsia="Times New Roman" w:cstheme="minorHAnsi"/>
          <w:b/>
          <w:bCs/>
          <w:sz w:val="24"/>
          <w:szCs w:val="24"/>
          <w:lang w:eastAsia="en-GB"/>
        </w:rPr>
      </w:pPr>
    </w:p>
    <w:p w14:paraId="05D8382A" w14:textId="78C94EC9" w:rsidR="004C4EBC" w:rsidRPr="003619EF" w:rsidRDefault="00891644" w:rsidP="003619EF">
      <w:pPr>
        <w:spacing w:after="0" w:line="240" w:lineRule="auto"/>
        <w:jc w:val="both"/>
        <w:rPr>
          <w:rFonts w:eastAsia="Times New Roman" w:cstheme="minorHAnsi"/>
          <w:b/>
          <w:bCs/>
          <w:sz w:val="24"/>
          <w:szCs w:val="24"/>
          <w:lang w:eastAsia="en-GB"/>
        </w:rPr>
      </w:pPr>
      <w:r w:rsidRPr="003619EF">
        <w:rPr>
          <w:rStyle w:val="authors"/>
          <w:rFonts w:cstheme="minorHAnsi"/>
          <w:sz w:val="24"/>
          <w:szCs w:val="24"/>
          <w:shd w:val="clear" w:color="auto" w:fill="FFFFFF"/>
        </w:rPr>
        <w:t>Abraham, N.</w:t>
      </w:r>
      <w:r w:rsidRPr="003619EF">
        <w:rPr>
          <w:rFonts w:cstheme="minorHAnsi"/>
          <w:sz w:val="24"/>
          <w:szCs w:val="24"/>
          <w:shd w:val="clear" w:color="auto" w:fill="FFFFFF"/>
        </w:rPr>
        <w:t> </w:t>
      </w:r>
      <w:r w:rsidRPr="003619EF">
        <w:rPr>
          <w:rStyle w:val="Date1"/>
          <w:rFonts w:cstheme="minorHAnsi"/>
          <w:sz w:val="24"/>
          <w:szCs w:val="24"/>
          <w:shd w:val="clear" w:color="auto" w:fill="FFFFFF"/>
        </w:rPr>
        <w:t>(2020)</w:t>
      </w:r>
      <w:r w:rsidRPr="003619EF">
        <w:rPr>
          <w:rFonts w:cstheme="minorHAnsi"/>
          <w:sz w:val="24"/>
          <w:szCs w:val="24"/>
          <w:shd w:val="clear" w:color="auto" w:fill="FFFFFF"/>
        </w:rPr>
        <w:t> </w:t>
      </w:r>
      <w:r w:rsidRPr="003619EF">
        <w:rPr>
          <w:rStyle w:val="arttitle"/>
          <w:rFonts w:cstheme="minorHAnsi"/>
          <w:sz w:val="24"/>
          <w:szCs w:val="24"/>
          <w:shd w:val="clear" w:color="auto" w:fill="FFFFFF"/>
        </w:rPr>
        <w:t>Wonder VR: Interactive Storytelling through VR 360 Video with NHS Patients Living with Dementia,</w:t>
      </w:r>
      <w:r w:rsidRPr="003619EF">
        <w:rPr>
          <w:rFonts w:cstheme="minorHAnsi"/>
          <w:sz w:val="24"/>
          <w:szCs w:val="24"/>
          <w:shd w:val="clear" w:color="auto" w:fill="FFFFFF"/>
        </w:rPr>
        <w:t> </w:t>
      </w:r>
      <w:r w:rsidRPr="003619EF">
        <w:rPr>
          <w:rStyle w:val="serialtitle"/>
          <w:rFonts w:cstheme="minorHAnsi"/>
          <w:i/>
          <w:iCs/>
          <w:sz w:val="24"/>
          <w:szCs w:val="24"/>
          <w:shd w:val="clear" w:color="auto" w:fill="FFFFFF"/>
        </w:rPr>
        <w:t>Contemporary Theatre Review</w:t>
      </w:r>
      <w:r w:rsidRPr="003619EF">
        <w:rPr>
          <w:rStyle w:val="serialtitle"/>
          <w:rFonts w:cstheme="minorHAnsi"/>
          <w:sz w:val="24"/>
          <w:szCs w:val="24"/>
          <w:shd w:val="clear" w:color="auto" w:fill="FFFFFF"/>
        </w:rPr>
        <w:t>,</w:t>
      </w:r>
      <w:r w:rsidRPr="003619EF">
        <w:rPr>
          <w:rFonts w:cstheme="minorHAnsi"/>
          <w:sz w:val="24"/>
          <w:szCs w:val="24"/>
          <w:shd w:val="clear" w:color="auto" w:fill="FFFFFF"/>
        </w:rPr>
        <w:t> </w:t>
      </w:r>
      <w:r w:rsidRPr="003619EF">
        <w:rPr>
          <w:rStyle w:val="volumeissue"/>
          <w:rFonts w:cstheme="minorHAnsi"/>
          <w:sz w:val="24"/>
          <w:szCs w:val="24"/>
          <w:shd w:val="clear" w:color="auto" w:fill="FFFFFF"/>
        </w:rPr>
        <w:t>30:4,</w:t>
      </w:r>
      <w:r w:rsidRPr="003619EF">
        <w:rPr>
          <w:rFonts w:cstheme="minorHAnsi"/>
          <w:sz w:val="24"/>
          <w:szCs w:val="24"/>
          <w:shd w:val="clear" w:color="auto" w:fill="FFFFFF"/>
        </w:rPr>
        <w:t> </w:t>
      </w:r>
      <w:r w:rsidRPr="003619EF">
        <w:rPr>
          <w:rStyle w:val="pagerange"/>
          <w:rFonts w:cstheme="minorHAnsi"/>
          <w:sz w:val="24"/>
          <w:szCs w:val="24"/>
          <w:shd w:val="clear" w:color="auto" w:fill="FFFFFF"/>
        </w:rPr>
        <w:t>474-489.</w:t>
      </w:r>
    </w:p>
    <w:p w14:paraId="35117ECA" w14:textId="42A6B0B4" w:rsidR="00F471E2" w:rsidRDefault="004C4EBC" w:rsidP="003619EF">
      <w:pPr>
        <w:spacing w:after="0" w:line="240" w:lineRule="auto"/>
        <w:jc w:val="both"/>
        <w:rPr>
          <w:rFonts w:cstheme="minorHAnsi"/>
          <w:sz w:val="24"/>
          <w:szCs w:val="24"/>
        </w:rPr>
      </w:pPr>
      <w:r w:rsidRPr="003619EF">
        <w:rPr>
          <w:rFonts w:eastAsia="Times New Roman" w:cstheme="minorHAnsi"/>
          <w:sz w:val="24"/>
          <w:szCs w:val="24"/>
          <w:lang w:eastAsia="en-GB"/>
        </w:rPr>
        <w:t xml:space="preserve">Amnesty International (2020) </w:t>
      </w:r>
      <w:r w:rsidRPr="003619EF">
        <w:rPr>
          <w:rFonts w:cstheme="minorHAnsi"/>
          <w:i/>
          <w:iCs/>
          <w:sz w:val="24"/>
          <w:szCs w:val="24"/>
        </w:rPr>
        <w:t>As it expendable: The UK government’s failure to protect older people in care homes during the COVID-19 pandemic</w:t>
      </w:r>
      <w:r w:rsidRPr="003619EF">
        <w:rPr>
          <w:rFonts w:cstheme="minorHAnsi"/>
          <w:sz w:val="24"/>
          <w:szCs w:val="24"/>
        </w:rPr>
        <w:t xml:space="preserve">, available online at: </w:t>
      </w:r>
      <w:hyperlink r:id="rId7" w:history="1">
        <w:r w:rsidRPr="003619EF">
          <w:rPr>
            <w:rStyle w:val="Hyperlink"/>
            <w:rFonts w:cstheme="minorHAnsi"/>
            <w:color w:val="auto"/>
            <w:sz w:val="24"/>
            <w:szCs w:val="24"/>
          </w:rPr>
          <w:t>https://www.amnesty.org.uk/files/2020-10/Care%20Homes%20Report.pdf</w:t>
        </w:r>
      </w:hyperlink>
      <w:r w:rsidRPr="003619EF">
        <w:rPr>
          <w:rFonts w:cstheme="minorHAnsi"/>
          <w:sz w:val="24"/>
          <w:szCs w:val="24"/>
        </w:rPr>
        <w:t xml:space="preserve"> [Accessed 07/09/21].</w:t>
      </w:r>
    </w:p>
    <w:p w14:paraId="0FD5BD50" w14:textId="50B4E1DD" w:rsidR="00B52EE6" w:rsidRPr="00B52EE6" w:rsidRDefault="00B52EE6" w:rsidP="003619EF">
      <w:pPr>
        <w:spacing w:after="0" w:line="240" w:lineRule="auto"/>
        <w:jc w:val="both"/>
        <w:rPr>
          <w:rFonts w:cstheme="minorHAnsi"/>
          <w:sz w:val="24"/>
          <w:szCs w:val="24"/>
        </w:rPr>
      </w:pPr>
      <w:r w:rsidRPr="00B52EE6">
        <w:rPr>
          <w:rFonts w:cstheme="minorHAnsi"/>
          <w:sz w:val="24"/>
          <w:szCs w:val="24"/>
          <w:shd w:val="clear" w:color="auto" w:fill="FFFFFF"/>
        </w:rPr>
        <w:t>Bourdieu, P (</w:t>
      </w:r>
      <w:r w:rsidRPr="00B52EE6">
        <w:rPr>
          <w:rStyle w:val="nlmyear"/>
          <w:rFonts w:cstheme="minorHAnsi"/>
          <w:sz w:val="24"/>
          <w:szCs w:val="24"/>
          <w:shd w:val="clear" w:color="auto" w:fill="FFFFFF"/>
        </w:rPr>
        <w:t>2002</w:t>
      </w:r>
      <w:r w:rsidRPr="00B52EE6">
        <w:rPr>
          <w:rFonts w:cstheme="minorHAnsi"/>
          <w:sz w:val="24"/>
          <w:szCs w:val="24"/>
          <w:shd w:val="clear" w:color="auto" w:fill="FFFFFF"/>
        </w:rPr>
        <w:t>) </w:t>
      </w:r>
      <w:r w:rsidR="00BD5DC7">
        <w:rPr>
          <w:rFonts w:cstheme="minorHAnsi"/>
          <w:sz w:val="24"/>
          <w:szCs w:val="24"/>
          <w:shd w:val="clear" w:color="auto" w:fill="FFFFFF"/>
        </w:rPr>
        <w:t>‘</w:t>
      </w:r>
      <w:r w:rsidRPr="00B52EE6">
        <w:rPr>
          <w:rStyle w:val="nlmarticle-title"/>
          <w:rFonts w:cstheme="minorHAnsi"/>
          <w:sz w:val="24"/>
          <w:szCs w:val="24"/>
          <w:shd w:val="clear" w:color="auto" w:fill="FFFFFF"/>
        </w:rPr>
        <w:t>Habitus</w:t>
      </w:r>
      <w:r w:rsidR="00BD5DC7">
        <w:rPr>
          <w:rStyle w:val="nlmarticle-title"/>
          <w:rFonts w:cstheme="minorHAnsi"/>
          <w:sz w:val="24"/>
          <w:szCs w:val="24"/>
          <w:shd w:val="clear" w:color="auto" w:fill="FFFFFF"/>
        </w:rPr>
        <w:t>’</w:t>
      </w:r>
      <w:r>
        <w:rPr>
          <w:rFonts w:cstheme="minorHAnsi"/>
          <w:sz w:val="24"/>
          <w:szCs w:val="24"/>
          <w:shd w:val="clear" w:color="auto" w:fill="FFFFFF"/>
        </w:rPr>
        <w:t>,</w:t>
      </w:r>
      <w:r w:rsidRPr="00B52EE6">
        <w:rPr>
          <w:rFonts w:cstheme="minorHAnsi"/>
          <w:sz w:val="24"/>
          <w:szCs w:val="24"/>
          <w:shd w:val="clear" w:color="auto" w:fill="FFFFFF"/>
        </w:rPr>
        <w:t xml:space="preserve"> </w:t>
      </w:r>
      <w:r w:rsidR="00BD5DC7">
        <w:rPr>
          <w:rFonts w:cstheme="minorHAnsi"/>
          <w:sz w:val="24"/>
          <w:szCs w:val="24"/>
          <w:shd w:val="clear" w:color="auto" w:fill="FFFFFF"/>
        </w:rPr>
        <w:t>i</w:t>
      </w:r>
      <w:r w:rsidRPr="00B52EE6">
        <w:rPr>
          <w:rFonts w:cstheme="minorHAnsi"/>
          <w:sz w:val="24"/>
          <w:szCs w:val="24"/>
          <w:shd w:val="clear" w:color="auto" w:fill="FFFFFF"/>
        </w:rPr>
        <w:t>n: Hillier, J</w:t>
      </w:r>
      <w:r w:rsidR="00DD44AF">
        <w:rPr>
          <w:rFonts w:cstheme="minorHAnsi"/>
          <w:sz w:val="24"/>
          <w:szCs w:val="24"/>
          <w:shd w:val="clear" w:color="auto" w:fill="FFFFFF"/>
        </w:rPr>
        <w:t>. &amp;</w:t>
      </w:r>
      <w:r w:rsidRPr="00B52EE6">
        <w:rPr>
          <w:rFonts w:cstheme="minorHAnsi"/>
          <w:sz w:val="24"/>
          <w:szCs w:val="24"/>
          <w:shd w:val="clear" w:color="auto" w:fill="FFFFFF"/>
        </w:rPr>
        <w:t xml:space="preserve"> </w:t>
      </w:r>
      <w:proofErr w:type="spellStart"/>
      <w:r w:rsidRPr="00B52EE6">
        <w:rPr>
          <w:rFonts w:cstheme="minorHAnsi"/>
          <w:sz w:val="24"/>
          <w:szCs w:val="24"/>
          <w:shd w:val="clear" w:color="auto" w:fill="FFFFFF"/>
        </w:rPr>
        <w:t>Rooksby</w:t>
      </w:r>
      <w:proofErr w:type="spellEnd"/>
      <w:r w:rsidRPr="00B52EE6">
        <w:rPr>
          <w:rFonts w:cstheme="minorHAnsi"/>
          <w:sz w:val="24"/>
          <w:szCs w:val="24"/>
          <w:shd w:val="clear" w:color="auto" w:fill="FFFFFF"/>
        </w:rPr>
        <w:t>, E</w:t>
      </w:r>
      <w:r w:rsidR="00DD44AF">
        <w:rPr>
          <w:rFonts w:cstheme="minorHAnsi"/>
          <w:sz w:val="24"/>
          <w:szCs w:val="24"/>
          <w:shd w:val="clear" w:color="auto" w:fill="FFFFFF"/>
        </w:rPr>
        <w:t>.</w:t>
      </w:r>
      <w:r w:rsidRPr="00B52EE6">
        <w:rPr>
          <w:rFonts w:cstheme="minorHAnsi"/>
          <w:sz w:val="24"/>
          <w:szCs w:val="24"/>
          <w:shd w:val="clear" w:color="auto" w:fill="FFFFFF"/>
        </w:rPr>
        <w:t xml:space="preserve"> (eds</w:t>
      </w:r>
      <w:r w:rsidR="00DD44AF">
        <w:rPr>
          <w:rFonts w:cstheme="minorHAnsi"/>
          <w:sz w:val="24"/>
          <w:szCs w:val="24"/>
          <w:shd w:val="clear" w:color="auto" w:fill="FFFFFF"/>
        </w:rPr>
        <w:t>.</w:t>
      </w:r>
      <w:r w:rsidRPr="00B52EE6">
        <w:rPr>
          <w:rFonts w:cstheme="minorHAnsi"/>
          <w:sz w:val="24"/>
          <w:szCs w:val="24"/>
          <w:shd w:val="clear" w:color="auto" w:fill="FFFFFF"/>
        </w:rPr>
        <w:t xml:space="preserve">) </w:t>
      </w:r>
      <w:r w:rsidRPr="00B52EE6">
        <w:rPr>
          <w:rFonts w:cstheme="minorHAnsi"/>
          <w:i/>
          <w:iCs/>
          <w:sz w:val="24"/>
          <w:szCs w:val="24"/>
          <w:shd w:val="clear" w:color="auto" w:fill="FFFFFF"/>
        </w:rPr>
        <w:t>Habitus: A Sense of Place</w:t>
      </w:r>
      <w:r w:rsidRPr="00B52EE6">
        <w:rPr>
          <w:rFonts w:cstheme="minorHAnsi"/>
          <w:sz w:val="24"/>
          <w:szCs w:val="24"/>
          <w:shd w:val="clear" w:color="auto" w:fill="FFFFFF"/>
        </w:rPr>
        <w:t>, pp. </w:t>
      </w:r>
      <w:r w:rsidRPr="00B52EE6">
        <w:rPr>
          <w:rStyle w:val="nlmfpage"/>
          <w:rFonts w:cstheme="minorHAnsi"/>
          <w:sz w:val="24"/>
          <w:szCs w:val="24"/>
          <w:shd w:val="clear" w:color="auto" w:fill="FFFFFF"/>
        </w:rPr>
        <w:t>27</w:t>
      </w:r>
      <w:r w:rsidRPr="00B52EE6">
        <w:rPr>
          <w:rFonts w:cstheme="minorHAnsi"/>
          <w:sz w:val="24"/>
          <w:szCs w:val="24"/>
          <w:shd w:val="clear" w:color="auto" w:fill="FFFFFF"/>
        </w:rPr>
        <w:t>–</w:t>
      </w:r>
      <w:r w:rsidRPr="00B52EE6">
        <w:rPr>
          <w:rStyle w:val="nlmlpage"/>
          <w:rFonts w:cstheme="minorHAnsi"/>
          <w:sz w:val="24"/>
          <w:szCs w:val="24"/>
          <w:shd w:val="clear" w:color="auto" w:fill="FFFFFF"/>
        </w:rPr>
        <w:t>34</w:t>
      </w:r>
      <w:r w:rsidR="00DD44AF">
        <w:rPr>
          <w:rFonts w:cstheme="minorHAnsi"/>
          <w:sz w:val="24"/>
          <w:szCs w:val="24"/>
          <w:shd w:val="clear" w:color="auto" w:fill="FFFFFF"/>
        </w:rPr>
        <w:t>, Abingdon, Ashgate Publishing.</w:t>
      </w:r>
    </w:p>
    <w:p w14:paraId="6648AC35" w14:textId="5B27D3D7" w:rsidR="00CE43D2" w:rsidRDefault="00F471E2" w:rsidP="003619EF">
      <w:pPr>
        <w:spacing w:after="0" w:line="240" w:lineRule="auto"/>
        <w:jc w:val="both"/>
        <w:rPr>
          <w:rFonts w:eastAsia="Times New Roman" w:cstheme="minorHAnsi"/>
          <w:sz w:val="24"/>
          <w:szCs w:val="24"/>
          <w:lang w:eastAsia="en-GB"/>
        </w:rPr>
      </w:pPr>
      <w:r w:rsidRPr="003619EF">
        <w:rPr>
          <w:rFonts w:eastAsia="Times New Roman" w:cstheme="minorHAnsi"/>
          <w:sz w:val="24"/>
          <w:szCs w:val="24"/>
          <w:lang w:val="en-US" w:eastAsia="en-GB"/>
        </w:rPr>
        <w:t xml:space="preserve">Brooker, D., &amp; Latham, I. (2016) </w:t>
      </w:r>
      <w:r w:rsidRPr="003619EF">
        <w:rPr>
          <w:rFonts w:eastAsia="Times New Roman" w:cstheme="minorHAnsi"/>
          <w:sz w:val="24"/>
          <w:szCs w:val="24"/>
          <w:lang w:eastAsia="en-GB"/>
        </w:rPr>
        <w:t xml:space="preserve">Person-Centred Dementia Care: Making Services Better with the VIPS Framework, 2nd edn. Jessica Kingsley: London. </w:t>
      </w:r>
    </w:p>
    <w:p w14:paraId="21F6D1F9" w14:textId="14E20265" w:rsidR="00F413BE" w:rsidRPr="00F413BE" w:rsidRDefault="00F413BE" w:rsidP="003619EF">
      <w:pPr>
        <w:spacing w:after="0" w:line="240" w:lineRule="auto"/>
        <w:jc w:val="both"/>
        <w:rPr>
          <w:rFonts w:eastAsia="Times New Roman" w:cstheme="minorHAnsi"/>
          <w:sz w:val="24"/>
          <w:szCs w:val="24"/>
          <w:lang w:eastAsia="en-GB"/>
        </w:rPr>
      </w:pPr>
      <w:r w:rsidRPr="00F413BE">
        <w:rPr>
          <w:rFonts w:ascii="EBGaramond-Regular" w:hAnsi="EBGaramond-Regular" w:cs="EBGaramond-Regular"/>
          <w:sz w:val="24"/>
          <w:szCs w:val="24"/>
        </w:rPr>
        <w:t xml:space="preserve">Bruner, J. (1996), </w:t>
      </w:r>
      <w:r w:rsidRPr="00F413BE">
        <w:rPr>
          <w:rFonts w:ascii="EBGaramond-Italic" w:hAnsi="EBGaramond-Italic" w:cs="EBGaramond-Italic"/>
          <w:i/>
          <w:iCs/>
          <w:sz w:val="24"/>
          <w:szCs w:val="24"/>
        </w:rPr>
        <w:t>The Culture of Education</w:t>
      </w:r>
      <w:r w:rsidRPr="00F413BE">
        <w:rPr>
          <w:rFonts w:ascii="EBGaramond-Regular" w:hAnsi="EBGaramond-Regular" w:cs="EBGaramond-Regular"/>
          <w:sz w:val="24"/>
          <w:szCs w:val="24"/>
        </w:rPr>
        <w:t>, Cambridge MA: Harvard University Press.</w:t>
      </w:r>
    </w:p>
    <w:p w14:paraId="6CE4863A" w14:textId="60EEABDB" w:rsidR="00BA2246" w:rsidRDefault="00294021" w:rsidP="003619EF">
      <w:pPr>
        <w:spacing w:after="0" w:line="240" w:lineRule="auto"/>
        <w:jc w:val="both"/>
        <w:rPr>
          <w:rFonts w:eastAsia="Times New Roman" w:cstheme="minorHAnsi"/>
          <w:sz w:val="24"/>
          <w:szCs w:val="24"/>
          <w:shd w:val="clear" w:color="auto" w:fill="FFFFFF"/>
          <w:lang w:eastAsia="en-GB"/>
        </w:rPr>
      </w:pPr>
      <w:r w:rsidRPr="003619EF">
        <w:rPr>
          <w:rFonts w:eastAsia="Times New Roman" w:cstheme="minorHAnsi"/>
          <w:sz w:val="24"/>
          <w:szCs w:val="24"/>
          <w:lang w:eastAsia="en-GB"/>
        </w:rPr>
        <w:t xml:space="preserve">De Leo, D. (2020) ‘Mental Health, Depression, Loneliness and Suicide from COVID-19’ in </w:t>
      </w:r>
      <w:r w:rsidRPr="003619EF">
        <w:rPr>
          <w:rFonts w:eastAsia="Times New Roman" w:cstheme="minorHAnsi"/>
          <w:sz w:val="24"/>
          <w:szCs w:val="24"/>
          <w:shd w:val="clear" w:color="auto" w:fill="FFFFFF"/>
          <w:lang w:eastAsia="en-GB"/>
        </w:rPr>
        <w:t xml:space="preserve">IPA </w:t>
      </w:r>
      <w:hyperlink r:id="rId8" w:history="1">
        <w:r w:rsidRPr="003619EF">
          <w:rPr>
            <w:rFonts w:eastAsia="Times New Roman" w:cstheme="minorHAnsi"/>
            <w:i/>
            <w:iCs/>
            <w:sz w:val="24"/>
            <w:szCs w:val="24"/>
            <w:shd w:val="clear" w:color="auto" w:fill="FFFFFF"/>
            <w:lang w:eastAsia="en-GB"/>
          </w:rPr>
          <w:t>COVID-19, social distancing and its impact on social and mental health of the elderly population</w:t>
        </w:r>
      </w:hyperlink>
      <w:r w:rsidRPr="003619EF">
        <w:rPr>
          <w:rFonts w:eastAsia="Times New Roman" w:cstheme="minorHAnsi"/>
          <w:i/>
          <w:iCs/>
          <w:sz w:val="24"/>
          <w:szCs w:val="24"/>
          <w:shd w:val="clear" w:color="auto" w:fill="FFFFFF"/>
          <w:lang w:eastAsia="en-GB"/>
        </w:rPr>
        <w:t>,</w:t>
      </w:r>
      <w:r w:rsidRPr="003619EF">
        <w:rPr>
          <w:rFonts w:eastAsia="Times New Roman" w:cstheme="minorHAnsi"/>
          <w:sz w:val="24"/>
          <w:szCs w:val="24"/>
          <w:shd w:val="clear" w:color="auto" w:fill="FFFFFF"/>
          <w:lang w:eastAsia="en-GB"/>
        </w:rPr>
        <w:t xml:space="preserve"> Online Webinar, 23rd May 2020.</w:t>
      </w:r>
    </w:p>
    <w:p w14:paraId="3F43E838" w14:textId="77C1636B" w:rsidR="00B10D24" w:rsidRPr="00B10D24" w:rsidRDefault="00B10D24" w:rsidP="00B10D24">
      <w:pPr>
        <w:spacing w:after="0" w:line="241" w:lineRule="auto"/>
        <w:ind w:right="760"/>
        <w:rPr>
          <w:sz w:val="24"/>
          <w:szCs w:val="24"/>
        </w:rPr>
      </w:pPr>
      <w:r w:rsidRPr="00B10D24">
        <w:rPr>
          <w:sz w:val="24"/>
          <w:szCs w:val="24"/>
        </w:rPr>
        <w:t xml:space="preserve">Etherington, K. (2004) </w:t>
      </w:r>
      <w:r w:rsidRPr="00B10D24">
        <w:rPr>
          <w:i/>
          <w:sz w:val="24"/>
          <w:szCs w:val="24"/>
        </w:rPr>
        <w:t>Becoming a Reflexive Research: Using Our Selves in</w:t>
      </w:r>
      <w:r w:rsidRPr="00B10D24">
        <w:rPr>
          <w:sz w:val="24"/>
          <w:szCs w:val="24"/>
        </w:rPr>
        <w:t xml:space="preserve"> </w:t>
      </w:r>
      <w:r w:rsidRPr="00B10D24">
        <w:rPr>
          <w:i/>
          <w:sz w:val="24"/>
          <w:szCs w:val="24"/>
        </w:rPr>
        <w:t>Research,</w:t>
      </w:r>
      <w:r w:rsidRPr="00B10D24">
        <w:rPr>
          <w:sz w:val="24"/>
          <w:szCs w:val="24"/>
        </w:rPr>
        <w:t xml:space="preserve"> London, Jessica Kingsley Publishers.  </w:t>
      </w:r>
    </w:p>
    <w:p w14:paraId="0783924C" w14:textId="553FFB80" w:rsidR="008D5A85" w:rsidRPr="003619EF" w:rsidRDefault="00BA2246" w:rsidP="00B10D24">
      <w:pPr>
        <w:spacing w:after="0" w:line="240" w:lineRule="auto"/>
        <w:jc w:val="both"/>
        <w:rPr>
          <w:rFonts w:cstheme="minorHAnsi"/>
          <w:sz w:val="28"/>
          <w:szCs w:val="28"/>
          <w:shd w:val="clear" w:color="auto" w:fill="F5F5F5"/>
        </w:rPr>
      </w:pPr>
      <w:r w:rsidRPr="003619EF">
        <w:rPr>
          <w:rFonts w:cstheme="minorHAnsi"/>
          <w:sz w:val="24"/>
          <w:szCs w:val="24"/>
        </w:rPr>
        <w:t xml:space="preserve">Freire, P. (1996) </w:t>
      </w:r>
      <w:r w:rsidRPr="003619EF">
        <w:rPr>
          <w:rFonts w:cstheme="minorHAnsi"/>
          <w:i/>
          <w:sz w:val="24"/>
          <w:szCs w:val="24"/>
        </w:rPr>
        <w:t>Pedagogy of the Oppressed</w:t>
      </w:r>
      <w:r w:rsidRPr="003619EF">
        <w:rPr>
          <w:rFonts w:cstheme="minorHAnsi"/>
          <w:sz w:val="24"/>
          <w:szCs w:val="24"/>
        </w:rPr>
        <w:t>¸ London, Penguin Books Ltd.</w:t>
      </w:r>
    </w:p>
    <w:p w14:paraId="03F70F10" w14:textId="7276DE6D" w:rsidR="00BF43B3" w:rsidRPr="003619EF" w:rsidRDefault="00CE43D2" w:rsidP="003619EF">
      <w:pPr>
        <w:spacing w:after="0" w:line="240" w:lineRule="auto"/>
        <w:rPr>
          <w:rFonts w:cstheme="minorHAnsi"/>
          <w:sz w:val="24"/>
          <w:szCs w:val="24"/>
        </w:rPr>
      </w:pPr>
      <w:r w:rsidRPr="003619EF">
        <w:rPr>
          <w:rFonts w:eastAsia="Times New Roman" w:cstheme="minorHAnsi"/>
          <w:sz w:val="24"/>
          <w:szCs w:val="24"/>
          <w:lang w:eastAsia="en-GB"/>
        </w:rPr>
        <w:t xml:space="preserve">Fuller, K. (2020) ‘The “7 Up” Intersectionality Life Grid: A Tool for Reflexive Practice’, in </w:t>
      </w:r>
      <w:r w:rsidRPr="003619EF">
        <w:rPr>
          <w:rFonts w:eastAsia="Times New Roman" w:cstheme="minorHAnsi"/>
          <w:i/>
          <w:iCs/>
          <w:sz w:val="24"/>
          <w:szCs w:val="24"/>
          <w:lang w:eastAsia="en-GB"/>
        </w:rPr>
        <w:t>Frontiers in Education</w:t>
      </w:r>
      <w:r w:rsidRPr="003619EF">
        <w:rPr>
          <w:rFonts w:eastAsia="Times New Roman" w:cstheme="minorHAnsi"/>
          <w:sz w:val="24"/>
          <w:szCs w:val="24"/>
          <w:lang w:eastAsia="en-GB"/>
        </w:rPr>
        <w:t xml:space="preserve">, available online at: </w:t>
      </w:r>
      <w:hyperlink r:id="rId9" w:history="1">
        <w:r w:rsidRPr="003619EF">
          <w:rPr>
            <w:rStyle w:val="Hyperlink"/>
            <w:rFonts w:cstheme="minorHAnsi"/>
            <w:color w:val="auto"/>
            <w:sz w:val="24"/>
            <w:szCs w:val="24"/>
          </w:rPr>
          <w:t>https://www.frontiersin.org/article/10.3389/feduc.2020.00077</w:t>
        </w:r>
      </w:hyperlink>
      <w:r w:rsidRPr="003619EF">
        <w:rPr>
          <w:rFonts w:cstheme="minorHAnsi"/>
          <w:sz w:val="24"/>
          <w:szCs w:val="24"/>
        </w:rPr>
        <w:t>, [Accessed 06/09/21].</w:t>
      </w:r>
    </w:p>
    <w:p w14:paraId="699D5C99" w14:textId="3396E9F1" w:rsidR="008D5A85" w:rsidRDefault="001302A8" w:rsidP="003619EF">
      <w:pPr>
        <w:spacing w:after="0" w:line="240" w:lineRule="auto"/>
        <w:jc w:val="both"/>
        <w:rPr>
          <w:rFonts w:eastAsia="Times New Roman" w:cstheme="minorHAnsi"/>
          <w:sz w:val="24"/>
          <w:szCs w:val="24"/>
          <w:shd w:val="clear" w:color="auto" w:fill="FFFFFF"/>
          <w:lang w:eastAsia="en-GB"/>
        </w:rPr>
      </w:pPr>
      <w:r w:rsidRPr="003619EF">
        <w:rPr>
          <w:rFonts w:eastAsia="Times New Roman" w:cstheme="minorHAnsi"/>
          <w:sz w:val="24"/>
          <w:szCs w:val="24"/>
          <w:shd w:val="clear" w:color="auto" w:fill="FFFFFF"/>
          <w:lang w:eastAsia="en-GB"/>
        </w:rPr>
        <w:t xml:space="preserve">IPA (2020) </w:t>
      </w:r>
      <w:hyperlink r:id="rId10" w:history="1">
        <w:r w:rsidRPr="003619EF">
          <w:rPr>
            <w:rFonts w:eastAsia="Times New Roman" w:cstheme="minorHAnsi"/>
            <w:i/>
            <w:iCs/>
            <w:sz w:val="24"/>
            <w:szCs w:val="24"/>
            <w:shd w:val="clear" w:color="auto" w:fill="FFFFFF"/>
            <w:lang w:eastAsia="en-GB"/>
          </w:rPr>
          <w:t xml:space="preserve">COVID-19, social </w:t>
        </w:r>
        <w:proofErr w:type="gramStart"/>
        <w:r w:rsidRPr="003619EF">
          <w:rPr>
            <w:rFonts w:eastAsia="Times New Roman" w:cstheme="minorHAnsi"/>
            <w:i/>
            <w:iCs/>
            <w:sz w:val="24"/>
            <w:szCs w:val="24"/>
            <w:shd w:val="clear" w:color="auto" w:fill="FFFFFF"/>
            <w:lang w:eastAsia="en-GB"/>
          </w:rPr>
          <w:t>distancing</w:t>
        </w:r>
        <w:proofErr w:type="gramEnd"/>
        <w:r w:rsidRPr="003619EF">
          <w:rPr>
            <w:rFonts w:eastAsia="Times New Roman" w:cstheme="minorHAnsi"/>
            <w:i/>
            <w:iCs/>
            <w:sz w:val="24"/>
            <w:szCs w:val="24"/>
            <w:shd w:val="clear" w:color="auto" w:fill="FFFFFF"/>
            <w:lang w:eastAsia="en-GB"/>
          </w:rPr>
          <w:t xml:space="preserve"> and its impact on social and mental health of the elderly population</w:t>
        </w:r>
      </w:hyperlink>
      <w:r w:rsidRPr="003619EF">
        <w:rPr>
          <w:rFonts w:eastAsia="Times New Roman" w:cstheme="minorHAnsi"/>
          <w:i/>
          <w:iCs/>
          <w:sz w:val="24"/>
          <w:szCs w:val="24"/>
          <w:shd w:val="clear" w:color="auto" w:fill="FFFFFF"/>
          <w:lang w:eastAsia="en-GB"/>
        </w:rPr>
        <w:t>,</w:t>
      </w:r>
      <w:r w:rsidRPr="003619EF">
        <w:rPr>
          <w:rFonts w:eastAsia="Times New Roman" w:cstheme="minorHAnsi"/>
          <w:sz w:val="24"/>
          <w:szCs w:val="24"/>
          <w:shd w:val="clear" w:color="auto" w:fill="FFFFFF"/>
          <w:lang w:eastAsia="en-GB"/>
        </w:rPr>
        <w:t xml:space="preserve"> Online Webinar, 23rd May 2020.</w:t>
      </w:r>
    </w:p>
    <w:p w14:paraId="3F999499" w14:textId="47D1D0F5" w:rsidR="0038636D" w:rsidRPr="0038636D" w:rsidRDefault="0038636D" w:rsidP="0038636D">
      <w:pPr>
        <w:spacing w:after="0" w:line="250" w:lineRule="auto"/>
        <w:ind w:right="756"/>
        <w:rPr>
          <w:sz w:val="24"/>
          <w:szCs w:val="24"/>
        </w:rPr>
      </w:pPr>
      <w:r w:rsidRPr="0038636D">
        <w:rPr>
          <w:sz w:val="24"/>
          <w:szCs w:val="24"/>
        </w:rPr>
        <w:t xml:space="preserve">Kelly, G.A. (1963) </w:t>
      </w:r>
      <w:r w:rsidRPr="0038636D">
        <w:rPr>
          <w:i/>
          <w:sz w:val="24"/>
          <w:szCs w:val="24"/>
        </w:rPr>
        <w:t>A theory of personality: the psychology of personal constructs</w:t>
      </w:r>
      <w:r w:rsidRPr="0038636D">
        <w:rPr>
          <w:sz w:val="24"/>
          <w:szCs w:val="24"/>
        </w:rPr>
        <w:t xml:space="preserve">, New York, W.W. Norton Company Inc.  </w:t>
      </w:r>
    </w:p>
    <w:p w14:paraId="165A94F5" w14:textId="77777777" w:rsidR="003619EF" w:rsidRDefault="00FA3335" w:rsidP="0038636D">
      <w:pPr>
        <w:spacing w:after="0" w:line="240" w:lineRule="auto"/>
        <w:rPr>
          <w:rFonts w:cstheme="minorHAnsi"/>
          <w:sz w:val="24"/>
          <w:szCs w:val="24"/>
        </w:rPr>
      </w:pPr>
      <w:r w:rsidRPr="003619EF">
        <w:rPr>
          <w:rFonts w:cstheme="minorHAnsi"/>
          <w:sz w:val="24"/>
          <w:szCs w:val="24"/>
        </w:rPr>
        <w:t>Kitwood, T.M. (1997) </w:t>
      </w:r>
      <w:r w:rsidRPr="003619EF">
        <w:rPr>
          <w:rFonts w:cstheme="minorHAnsi"/>
          <w:i/>
          <w:iCs/>
          <w:sz w:val="24"/>
          <w:szCs w:val="24"/>
        </w:rPr>
        <w:t>Dementia Reconsidered: The person comes first.</w:t>
      </w:r>
      <w:r w:rsidRPr="003619EF">
        <w:rPr>
          <w:rFonts w:cstheme="minorHAnsi"/>
          <w:sz w:val="24"/>
          <w:szCs w:val="24"/>
        </w:rPr>
        <w:t> Buckingham; Bristol: Open University Press.</w:t>
      </w:r>
    </w:p>
    <w:p w14:paraId="46978869" w14:textId="7A1F1AF8" w:rsidR="003619EF" w:rsidRPr="003619EF" w:rsidRDefault="003619EF" w:rsidP="003619EF">
      <w:pPr>
        <w:spacing w:after="0" w:line="240" w:lineRule="auto"/>
        <w:rPr>
          <w:rFonts w:cstheme="minorHAnsi"/>
          <w:sz w:val="24"/>
          <w:szCs w:val="24"/>
        </w:rPr>
      </w:pPr>
      <w:r w:rsidRPr="003619EF">
        <w:rPr>
          <w:rStyle w:val="normaltextrun"/>
          <w:rFonts w:cstheme="minorHAnsi"/>
          <w:sz w:val="24"/>
          <w:szCs w:val="24"/>
          <w:lang w:val="en-US"/>
        </w:rPr>
        <w:t xml:space="preserve">McCormick, S. (2017) </w:t>
      </w:r>
      <w:r w:rsidRPr="003619EF">
        <w:rPr>
          <w:rStyle w:val="normaltextrun"/>
          <w:rFonts w:cstheme="minorHAnsi"/>
          <w:i/>
          <w:iCs/>
          <w:sz w:val="24"/>
          <w:szCs w:val="24"/>
          <w:lang w:val="en-US"/>
        </w:rPr>
        <w:t>Applied Theatre: Creative Ageing</w:t>
      </w:r>
      <w:r w:rsidRPr="003619EF">
        <w:rPr>
          <w:rStyle w:val="normaltextrun"/>
          <w:rFonts w:cstheme="minorHAnsi"/>
          <w:sz w:val="24"/>
          <w:szCs w:val="24"/>
          <w:lang w:val="en-US"/>
        </w:rPr>
        <w:t>, Methuen Drama Bloomsbury Publishing Ltd.: London.</w:t>
      </w:r>
      <w:r w:rsidRPr="003619EF">
        <w:rPr>
          <w:rStyle w:val="eop"/>
          <w:rFonts w:cstheme="minorHAnsi"/>
          <w:sz w:val="24"/>
          <w:szCs w:val="24"/>
        </w:rPr>
        <w:t> </w:t>
      </w:r>
    </w:p>
    <w:p w14:paraId="1B51C340" w14:textId="5CA3D856" w:rsidR="00BF43B3" w:rsidRPr="003619EF" w:rsidRDefault="008D5A85" w:rsidP="003619EF">
      <w:pPr>
        <w:spacing w:after="0" w:line="240" w:lineRule="auto"/>
        <w:jc w:val="both"/>
        <w:rPr>
          <w:rFonts w:eastAsia="Times New Roman" w:cstheme="minorHAnsi"/>
          <w:sz w:val="24"/>
          <w:szCs w:val="24"/>
          <w:shd w:val="clear" w:color="auto" w:fill="FFFFFF"/>
          <w:lang w:eastAsia="en-GB"/>
        </w:rPr>
      </w:pPr>
      <w:proofErr w:type="spellStart"/>
      <w:r w:rsidRPr="003619EF">
        <w:rPr>
          <w:rFonts w:cstheme="minorHAnsi"/>
          <w:sz w:val="24"/>
          <w:szCs w:val="24"/>
        </w:rPr>
        <w:t>Minoia</w:t>
      </w:r>
      <w:proofErr w:type="spellEnd"/>
      <w:r w:rsidRPr="003619EF">
        <w:rPr>
          <w:rFonts w:cstheme="minorHAnsi"/>
          <w:sz w:val="24"/>
          <w:szCs w:val="24"/>
        </w:rPr>
        <w:t xml:space="preserve">, V. (2019). Educating in prison through </w:t>
      </w:r>
      <w:proofErr w:type="spellStart"/>
      <w:r w:rsidRPr="003619EF">
        <w:rPr>
          <w:rFonts w:cstheme="minorHAnsi"/>
          <w:sz w:val="24"/>
          <w:szCs w:val="24"/>
        </w:rPr>
        <w:t>theater</w:t>
      </w:r>
      <w:proofErr w:type="spellEnd"/>
      <w:r w:rsidRPr="003619EF">
        <w:rPr>
          <w:rFonts w:cstheme="minorHAnsi"/>
          <w:sz w:val="24"/>
          <w:szCs w:val="24"/>
        </w:rPr>
        <w:t xml:space="preserve"> and literature: Examples from Italy and the United States. </w:t>
      </w:r>
      <w:proofErr w:type="spellStart"/>
      <w:r w:rsidRPr="003619EF">
        <w:rPr>
          <w:rFonts w:cstheme="minorHAnsi"/>
          <w:i/>
          <w:iCs/>
          <w:sz w:val="24"/>
          <w:szCs w:val="24"/>
        </w:rPr>
        <w:t>Ricerche</w:t>
      </w:r>
      <w:proofErr w:type="spellEnd"/>
      <w:r w:rsidRPr="003619EF">
        <w:rPr>
          <w:rFonts w:cstheme="minorHAnsi"/>
          <w:i/>
          <w:iCs/>
          <w:sz w:val="24"/>
          <w:szCs w:val="24"/>
        </w:rPr>
        <w:t xml:space="preserve"> Di </w:t>
      </w:r>
      <w:proofErr w:type="spellStart"/>
      <w:r w:rsidRPr="003619EF">
        <w:rPr>
          <w:rFonts w:cstheme="minorHAnsi"/>
          <w:i/>
          <w:iCs/>
          <w:sz w:val="24"/>
          <w:szCs w:val="24"/>
        </w:rPr>
        <w:t>Pedagogia</w:t>
      </w:r>
      <w:proofErr w:type="spellEnd"/>
      <w:r w:rsidRPr="003619EF">
        <w:rPr>
          <w:rFonts w:cstheme="minorHAnsi"/>
          <w:i/>
          <w:iCs/>
          <w:sz w:val="24"/>
          <w:szCs w:val="24"/>
        </w:rPr>
        <w:t xml:space="preserve"> E </w:t>
      </w:r>
      <w:proofErr w:type="spellStart"/>
      <w:r w:rsidRPr="003619EF">
        <w:rPr>
          <w:rFonts w:cstheme="minorHAnsi"/>
          <w:i/>
          <w:iCs/>
          <w:sz w:val="24"/>
          <w:szCs w:val="24"/>
        </w:rPr>
        <w:t>Didattica</w:t>
      </w:r>
      <w:proofErr w:type="spellEnd"/>
      <w:r w:rsidRPr="003619EF">
        <w:rPr>
          <w:rFonts w:cstheme="minorHAnsi"/>
          <w:i/>
          <w:iCs/>
          <w:sz w:val="24"/>
          <w:szCs w:val="24"/>
        </w:rPr>
        <w:t>. Journal of Theories and Research in Education</w:t>
      </w:r>
      <w:r w:rsidRPr="003619EF">
        <w:rPr>
          <w:rFonts w:cstheme="minorHAnsi"/>
          <w:sz w:val="24"/>
          <w:szCs w:val="24"/>
        </w:rPr>
        <w:t xml:space="preserve">, </w:t>
      </w:r>
      <w:r w:rsidRPr="003619EF">
        <w:rPr>
          <w:rFonts w:cstheme="minorHAnsi"/>
          <w:i/>
          <w:iCs/>
          <w:sz w:val="24"/>
          <w:szCs w:val="24"/>
        </w:rPr>
        <w:t>14</w:t>
      </w:r>
      <w:r w:rsidRPr="003619EF">
        <w:rPr>
          <w:rFonts w:cstheme="minorHAnsi"/>
          <w:sz w:val="24"/>
          <w:szCs w:val="24"/>
        </w:rPr>
        <w:t>(3), 185–201.</w:t>
      </w:r>
    </w:p>
    <w:p w14:paraId="649EF374" w14:textId="447DA8A1" w:rsidR="00294021" w:rsidRDefault="001302A8" w:rsidP="003619EF">
      <w:pPr>
        <w:spacing w:after="0" w:line="240" w:lineRule="auto"/>
        <w:jc w:val="both"/>
        <w:rPr>
          <w:rFonts w:eastAsia="Times New Roman" w:cstheme="minorHAnsi"/>
          <w:sz w:val="24"/>
          <w:szCs w:val="24"/>
          <w:lang w:eastAsia="en-GB"/>
        </w:rPr>
      </w:pPr>
      <w:r w:rsidRPr="003619EF">
        <w:rPr>
          <w:rFonts w:eastAsia="Times New Roman" w:cstheme="minorHAnsi"/>
          <w:sz w:val="24"/>
          <w:szCs w:val="24"/>
          <w:lang w:eastAsia="en-GB"/>
        </w:rPr>
        <w:t xml:space="preserve">Mitchell, G., </w:t>
      </w:r>
      <w:proofErr w:type="spellStart"/>
      <w:r w:rsidRPr="003619EF">
        <w:rPr>
          <w:rFonts w:eastAsia="Times New Roman" w:cstheme="minorHAnsi"/>
          <w:sz w:val="24"/>
          <w:szCs w:val="24"/>
          <w:lang w:eastAsia="en-GB"/>
        </w:rPr>
        <w:t>Depuis</w:t>
      </w:r>
      <w:proofErr w:type="spellEnd"/>
      <w:r w:rsidRPr="003619EF">
        <w:rPr>
          <w:rFonts w:eastAsia="Times New Roman" w:cstheme="minorHAnsi"/>
          <w:sz w:val="24"/>
          <w:szCs w:val="24"/>
          <w:lang w:eastAsia="en-GB"/>
        </w:rPr>
        <w:t xml:space="preserve">, S.L, </w:t>
      </w:r>
      <w:proofErr w:type="spellStart"/>
      <w:r w:rsidRPr="003619EF">
        <w:rPr>
          <w:rFonts w:eastAsia="Times New Roman" w:cstheme="minorHAnsi"/>
          <w:sz w:val="24"/>
          <w:szCs w:val="24"/>
          <w:lang w:eastAsia="en-GB"/>
        </w:rPr>
        <w:t>Kontos</w:t>
      </w:r>
      <w:proofErr w:type="spellEnd"/>
      <w:r w:rsidRPr="003619EF">
        <w:rPr>
          <w:rFonts w:eastAsia="Times New Roman" w:cstheme="minorHAnsi"/>
          <w:sz w:val="24"/>
          <w:szCs w:val="24"/>
          <w:lang w:eastAsia="en-GB"/>
        </w:rPr>
        <w:t xml:space="preserve">, P., Jonas-Simpson, C. &amp; Gray. J. (2020) ‘Disrupting dehumanising and intersecting patterns of modernity with a relational ethic of caring’, in </w:t>
      </w:r>
      <w:r w:rsidRPr="003619EF">
        <w:rPr>
          <w:rFonts w:eastAsia="Times New Roman" w:cstheme="minorHAnsi"/>
          <w:i/>
          <w:iCs/>
          <w:sz w:val="24"/>
          <w:szCs w:val="24"/>
          <w:lang w:eastAsia="en-GB"/>
        </w:rPr>
        <w:t>Original Practice Development and Research</w:t>
      </w:r>
      <w:r w:rsidRPr="003619EF">
        <w:rPr>
          <w:rFonts w:eastAsia="Times New Roman" w:cstheme="minorHAnsi"/>
          <w:sz w:val="24"/>
          <w:szCs w:val="24"/>
          <w:lang w:eastAsia="en-GB"/>
        </w:rPr>
        <w:t xml:space="preserve">, 10(1), pp.1-15. Available online at: </w:t>
      </w:r>
      <w:hyperlink r:id="rId11" w:history="1">
        <w:r w:rsidRPr="003619EF">
          <w:rPr>
            <w:rFonts w:eastAsia="Times New Roman" w:cstheme="minorHAnsi"/>
            <w:sz w:val="24"/>
            <w:szCs w:val="24"/>
            <w:u w:val="single"/>
            <w:lang w:eastAsia="en-GB"/>
          </w:rPr>
          <w:t>https://www.fons.org/library/journal/volume10-issue1/article2</w:t>
        </w:r>
      </w:hyperlink>
      <w:r w:rsidRPr="003619EF">
        <w:rPr>
          <w:rFonts w:eastAsia="Times New Roman" w:cstheme="minorHAnsi"/>
          <w:sz w:val="24"/>
          <w:szCs w:val="24"/>
          <w:lang w:eastAsia="en-GB"/>
        </w:rPr>
        <w:t>, [Accessed 11/04/21].</w:t>
      </w:r>
    </w:p>
    <w:p w14:paraId="23BAFC56" w14:textId="520D25E4" w:rsidR="00245500" w:rsidRPr="00245500" w:rsidRDefault="00245500" w:rsidP="00245500">
      <w:pPr>
        <w:spacing w:after="0"/>
        <w:ind w:right="760"/>
        <w:rPr>
          <w:sz w:val="24"/>
          <w:szCs w:val="24"/>
        </w:rPr>
      </w:pPr>
      <w:r w:rsidRPr="00245500">
        <w:rPr>
          <w:sz w:val="24"/>
          <w:szCs w:val="24"/>
        </w:rPr>
        <w:t xml:space="preserve">Naidu, T. &amp; </w:t>
      </w:r>
      <w:proofErr w:type="spellStart"/>
      <w:r w:rsidRPr="00245500">
        <w:rPr>
          <w:sz w:val="24"/>
          <w:szCs w:val="24"/>
        </w:rPr>
        <w:t>Sliep</w:t>
      </w:r>
      <w:proofErr w:type="spellEnd"/>
      <w:r w:rsidRPr="00245500">
        <w:rPr>
          <w:sz w:val="24"/>
          <w:szCs w:val="24"/>
        </w:rPr>
        <w:t xml:space="preserve">, Y. (2011) Contextual Reflexivity: Towards Contextually Relevant Research with South African HIV/AIDS Home-Based Care Volunteers, International Institute for Qualitative Methodology, University of Alberta </w:t>
      </w:r>
      <w:hyperlink r:id="rId12" w:history="1">
        <w:r w:rsidRPr="00245500">
          <w:rPr>
            <w:rStyle w:val="Hyperlink"/>
            <w:sz w:val="24"/>
            <w:szCs w:val="24"/>
          </w:rPr>
          <w:t>http://ejournals.library.ualberta.ca/index.php/IJQM/article/download/9410/9367</w:t>
        </w:r>
      </w:hyperlink>
      <w:r w:rsidRPr="00245500">
        <w:rPr>
          <w:sz w:val="24"/>
          <w:szCs w:val="24"/>
        </w:rPr>
        <w:t xml:space="preserve">   [Accessed 01/09/21] </w:t>
      </w:r>
    </w:p>
    <w:p w14:paraId="5B8EBF36" w14:textId="2486F799" w:rsidR="00294021" w:rsidRPr="003619EF" w:rsidRDefault="00294021" w:rsidP="00245500">
      <w:pPr>
        <w:spacing w:after="0" w:line="240" w:lineRule="auto"/>
        <w:jc w:val="both"/>
        <w:rPr>
          <w:rFonts w:eastAsia="Times New Roman" w:cstheme="minorHAnsi"/>
          <w:sz w:val="24"/>
          <w:szCs w:val="24"/>
          <w:shd w:val="clear" w:color="auto" w:fill="FFFFFF"/>
          <w:lang w:eastAsia="en-GB"/>
        </w:rPr>
      </w:pPr>
      <w:proofErr w:type="spellStart"/>
      <w:r w:rsidRPr="003619EF">
        <w:rPr>
          <w:rFonts w:eastAsia="Times New Roman" w:cstheme="minorHAnsi"/>
          <w:sz w:val="24"/>
          <w:szCs w:val="24"/>
          <w:lang w:eastAsia="en-GB"/>
        </w:rPr>
        <w:t>Peisah</w:t>
      </w:r>
      <w:proofErr w:type="spellEnd"/>
      <w:r w:rsidRPr="003619EF">
        <w:rPr>
          <w:rFonts w:eastAsia="Times New Roman" w:cstheme="minorHAnsi"/>
          <w:sz w:val="24"/>
          <w:szCs w:val="24"/>
          <w:lang w:eastAsia="en-GB"/>
        </w:rPr>
        <w:t xml:space="preserve">, C. (2020) ‘Older persons’ human rights and the  COVID pandemic: are they compatible?’ in </w:t>
      </w:r>
      <w:r w:rsidRPr="003619EF">
        <w:rPr>
          <w:rFonts w:eastAsia="Times New Roman" w:cstheme="minorHAnsi"/>
          <w:sz w:val="24"/>
          <w:szCs w:val="24"/>
          <w:shd w:val="clear" w:color="auto" w:fill="FFFFFF"/>
          <w:lang w:eastAsia="en-GB"/>
        </w:rPr>
        <w:t xml:space="preserve">IPA </w:t>
      </w:r>
      <w:hyperlink r:id="rId13" w:history="1">
        <w:r w:rsidRPr="003619EF">
          <w:rPr>
            <w:rFonts w:eastAsia="Times New Roman" w:cstheme="minorHAnsi"/>
            <w:i/>
            <w:iCs/>
            <w:sz w:val="24"/>
            <w:szCs w:val="24"/>
            <w:shd w:val="clear" w:color="auto" w:fill="FFFFFF"/>
            <w:lang w:eastAsia="en-GB"/>
          </w:rPr>
          <w:t>COVID-19, social distancing and its impact on social and mental health of the elderly population</w:t>
        </w:r>
      </w:hyperlink>
      <w:r w:rsidRPr="003619EF">
        <w:rPr>
          <w:rFonts w:eastAsia="Times New Roman" w:cstheme="minorHAnsi"/>
          <w:i/>
          <w:iCs/>
          <w:sz w:val="24"/>
          <w:szCs w:val="24"/>
          <w:shd w:val="clear" w:color="auto" w:fill="FFFFFF"/>
          <w:lang w:eastAsia="en-GB"/>
        </w:rPr>
        <w:t>,</w:t>
      </w:r>
      <w:r w:rsidRPr="003619EF">
        <w:rPr>
          <w:rFonts w:eastAsia="Times New Roman" w:cstheme="minorHAnsi"/>
          <w:sz w:val="24"/>
          <w:szCs w:val="24"/>
          <w:shd w:val="clear" w:color="auto" w:fill="FFFFFF"/>
          <w:lang w:eastAsia="en-GB"/>
        </w:rPr>
        <w:t xml:space="preserve"> Online Webinar, 23rd May 2020.</w:t>
      </w:r>
    </w:p>
    <w:p w14:paraId="1D3228E0" w14:textId="529936D1" w:rsidR="00515120" w:rsidRPr="003619EF" w:rsidRDefault="00294021" w:rsidP="003619EF">
      <w:pPr>
        <w:spacing w:after="0" w:line="240" w:lineRule="auto"/>
        <w:jc w:val="both"/>
        <w:rPr>
          <w:rFonts w:eastAsia="Times New Roman" w:cstheme="minorHAnsi"/>
          <w:sz w:val="24"/>
          <w:szCs w:val="24"/>
          <w:shd w:val="clear" w:color="auto" w:fill="FFFFFF"/>
          <w:lang w:eastAsia="en-GB"/>
        </w:rPr>
      </w:pPr>
      <w:r w:rsidRPr="003619EF">
        <w:rPr>
          <w:rFonts w:eastAsia="Times New Roman" w:cstheme="minorHAnsi"/>
          <w:sz w:val="24"/>
          <w:szCs w:val="24"/>
          <w:shd w:val="clear" w:color="auto" w:fill="FFFFFF"/>
          <w:lang w:eastAsia="en-GB"/>
        </w:rPr>
        <w:lastRenderedPageBreak/>
        <w:t xml:space="preserve">Reichman, W.E. (2020) </w:t>
      </w:r>
      <w:r w:rsidR="00123691" w:rsidRPr="003619EF">
        <w:rPr>
          <w:rFonts w:eastAsia="Times New Roman" w:cstheme="minorHAnsi"/>
          <w:sz w:val="24"/>
          <w:szCs w:val="24"/>
          <w:shd w:val="clear" w:color="auto" w:fill="FFFFFF"/>
          <w:lang w:eastAsia="en-GB"/>
        </w:rPr>
        <w:t xml:space="preserve">‘Opening Speech: Moderator’ </w:t>
      </w:r>
      <w:r w:rsidR="00123691" w:rsidRPr="003619EF">
        <w:rPr>
          <w:rFonts w:eastAsia="Times New Roman" w:cstheme="minorHAnsi"/>
          <w:sz w:val="24"/>
          <w:szCs w:val="24"/>
          <w:lang w:eastAsia="en-GB"/>
        </w:rPr>
        <w:t xml:space="preserve">in </w:t>
      </w:r>
      <w:r w:rsidR="00123691" w:rsidRPr="003619EF">
        <w:rPr>
          <w:rFonts w:eastAsia="Times New Roman" w:cstheme="minorHAnsi"/>
          <w:sz w:val="24"/>
          <w:szCs w:val="24"/>
          <w:shd w:val="clear" w:color="auto" w:fill="FFFFFF"/>
          <w:lang w:eastAsia="en-GB"/>
        </w:rPr>
        <w:t xml:space="preserve">IPA </w:t>
      </w:r>
      <w:hyperlink r:id="rId14" w:history="1">
        <w:r w:rsidR="00123691" w:rsidRPr="003619EF">
          <w:rPr>
            <w:rFonts w:eastAsia="Times New Roman" w:cstheme="minorHAnsi"/>
            <w:i/>
            <w:iCs/>
            <w:sz w:val="24"/>
            <w:szCs w:val="24"/>
            <w:shd w:val="clear" w:color="auto" w:fill="FFFFFF"/>
            <w:lang w:eastAsia="en-GB"/>
          </w:rPr>
          <w:t>COVID-19, social distancing and its impact on social and mental health of the elderly population</w:t>
        </w:r>
      </w:hyperlink>
      <w:r w:rsidR="00123691" w:rsidRPr="003619EF">
        <w:rPr>
          <w:rFonts w:eastAsia="Times New Roman" w:cstheme="minorHAnsi"/>
          <w:i/>
          <w:iCs/>
          <w:sz w:val="24"/>
          <w:szCs w:val="24"/>
          <w:shd w:val="clear" w:color="auto" w:fill="FFFFFF"/>
          <w:lang w:eastAsia="en-GB"/>
        </w:rPr>
        <w:t>,</w:t>
      </w:r>
      <w:r w:rsidR="00123691" w:rsidRPr="003619EF">
        <w:rPr>
          <w:rFonts w:eastAsia="Times New Roman" w:cstheme="minorHAnsi"/>
          <w:sz w:val="24"/>
          <w:szCs w:val="24"/>
          <w:shd w:val="clear" w:color="auto" w:fill="FFFFFF"/>
          <w:lang w:eastAsia="en-GB"/>
        </w:rPr>
        <w:t xml:space="preserve"> Online Webinar, 23rd May 2020.</w:t>
      </w:r>
    </w:p>
    <w:p w14:paraId="261CFE1E" w14:textId="77777777" w:rsidR="003619EF" w:rsidRDefault="00515120" w:rsidP="003619EF">
      <w:pPr>
        <w:spacing w:after="0" w:line="240" w:lineRule="auto"/>
        <w:ind w:right="756"/>
        <w:rPr>
          <w:rFonts w:cstheme="minorHAnsi"/>
          <w:sz w:val="24"/>
          <w:szCs w:val="24"/>
        </w:rPr>
      </w:pPr>
      <w:r w:rsidRPr="003619EF">
        <w:rPr>
          <w:rFonts w:cstheme="minorHAnsi"/>
          <w:sz w:val="24"/>
          <w:szCs w:val="24"/>
        </w:rPr>
        <w:t>Rowlands, J. (2008)</w:t>
      </w:r>
      <w:r w:rsidRPr="003619EF">
        <w:rPr>
          <w:rFonts w:cstheme="minorHAnsi"/>
          <w:i/>
          <w:sz w:val="24"/>
          <w:szCs w:val="24"/>
        </w:rPr>
        <w:t xml:space="preserve"> Questioning Empowerment: Working with Women in Honduras</w:t>
      </w:r>
      <w:r w:rsidRPr="003619EF">
        <w:rPr>
          <w:rFonts w:cstheme="minorHAnsi"/>
          <w:sz w:val="24"/>
          <w:szCs w:val="24"/>
        </w:rPr>
        <w:t>,</w:t>
      </w:r>
      <w:r w:rsidR="003619EF">
        <w:rPr>
          <w:rFonts w:cstheme="minorHAnsi"/>
          <w:sz w:val="24"/>
          <w:szCs w:val="24"/>
        </w:rPr>
        <w:t xml:space="preserve"> </w:t>
      </w:r>
      <w:r w:rsidRPr="003619EF">
        <w:rPr>
          <w:rFonts w:cstheme="minorHAnsi"/>
          <w:sz w:val="24"/>
          <w:szCs w:val="24"/>
        </w:rPr>
        <w:t xml:space="preserve">Oxford, Oxfam.  </w:t>
      </w:r>
    </w:p>
    <w:p w14:paraId="37CA248E" w14:textId="77777777" w:rsidR="003619EF" w:rsidRPr="003619EF" w:rsidRDefault="003619EF" w:rsidP="003619EF">
      <w:pPr>
        <w:spacing w:after="0" w:line="240" w:lineRule="auto"/>
        <w:ind w:right="756"/>
        <w:rPr>
          <w:rStyle w:val="eop"/>
          <w:rFonts w:cstheme="minorHAnsi"/>
          <w:sz w:val="24"/>
          <w:szCs w:val="24"/>
        </w:rPr>
      </w:pPr>
      <w:r w:rsidRPr="003619EF">
        <w:rPr>
          <w:rStyle w:val="normaltextrun"/>
          <w:rFonts w:cstheme="minorHAnsi"/>
          <w:sz w:val="24"/>
          <w:szCs w:val="24"/>
          <w:lang w:val="en-US"/>
        </w:rPr>
        <w:t xml:space="preserve">Segal, L. (2013) </w:t>
      </w:r>
      <w:r w:rsidRPr="003619EF">
        <w:rPr>
          <w:rStyle w:val="normaltextrun"/>
          <w:rFonts w:cstheme="minorHAnsi"/>
          <w:i/>
          <w:iCs/>
          <w:sz w:val="24"/>
          <w:szCs w:val="24"/>
          <w:lang w:val="en-US"/>
        </w:rPr>
        <w:t>Out of Time</w:t>
      </w:r>
      <w:r w:rsidRPr="003619EF">
        <w:rPr>
          <w:rStyle w:val="normaltextrun"/>
          <w:rFonts w:cstheme="minorHAnsi"/>
          <w:sz w:val="24"/>
          <w:szCs w:val="24"/>
          <w:lang w:val="en-US"/>
        </w:rPr>
        <w:t>, Verso: New York.</w:t>
      </w:r>
      <w:r w:rsidRPr="003619EF">
        <w:rPr>
          <w:rStyle w:val="eop"/>
          <w:rFonts w:cstheme="minorHAnsi"/>
          <w:sz w:val="24"/>
          <w:szCs w:val="24"/>
        </w:rPr>
        <w:t> </w:t>
      </w:r>
    </w:p>
    <w:p w14:paraId="0497A4E5" w14:textId="56B34E27" w:rsidR="008D5A85" w:rsidRPr="003619EF" w:rsidRDefault="002D0983" w:rsidP="003619EF">
      <w:pPr>
        <w:spacing w:after="0" w:line="240" w:lineRule="auto"/>
        <w:ind w:right="756"/>
        <w:rPr>
          <w:rFonts w:cstheme="minorHAnsi"/>
          <w:sz w:val="24"/>
          <w:szCs w:val="24"/>
        </w:rPr>
      </w:pPr>
      <w:r w:rsidRPr="003619EF">
        <w:rPr>
          <w:rStyle w:val="normaltextrun"/>
          <w:rFonts w:cstheme="minorHAnsi"/>
          <w:sz w:val="24"/>
          <w:szCs w:val="24"/>
          <w:lang w:val="en-US"/>
        </w:rPr>
        <w:t xml:space="preserve">Soto-Perez-de-Celis, E. (2020) Social media, ageism, and older adults during the COVID-19 pandemic, </w:t>
      </w:r>
      <w:proofErr w:type="spellStart"/>
      <w:r w:rsidRPr="003619EF">
        <w:rPr>
          <w:rStyle w:val="normaltextrun"/>
          <w:rFonts w:cstheme="minorHAnsi"/>
          <w:sz w:val="24"/>
          <w:szCs w:val="24"/>
          <w:lang w:val="en-US"/>
        </w:rPr>
        <w:t>EClinicalMedicine</w:t>
      </w:r>
      <w:proofErr w:type="spellEnd"/>
      <w:r w:rsidRPr="003619EF">
        <w:rPr>
          <w:rStyle w:val="normaltextrun"/>
          <w:rFonts w:cstheme="minorHAnsi"/>
          <w:sz w:val="24"/>
          <w:szCs w:val="24"/>
          <w:lang w:val="en-US"/>
        </w:rPr>
        <w:t xml:space="preserve">, Vol 29, 100634, available online at: </w:t>
      </w:r>
      <w:hyperlink r:id="rId15" w:anchor="seccesectitle0003" w:tgtFrame="_blank" w:history="1">
        <w:r w:rsidRPr="003619EF">
          <w:rPr>
            <w:rStyle w:val="normaltextrun"/>
            <w:rFonts w:cstheme="minorHAnsi"/>
            <w:sz w:val="24"/>
            <w:szCs w:val="24"/>
            <w:u w:val="single"/>
            <w:lang w:val="en-US"/>
          </w:rPr>
          <w:t>https://www.thelancet.com/journals/eclinm/article/PIIS2589-5370(20)30378-3/fulltext#seccesectitle0003</w:t>
        </w:r>
      </w:hyperlink>
      <w:r w:rsidRPr="003619EF">
        <w:rPr>
          <w:rStyle w:val="normaltextrun"/>
          <w:rFonts w:cstheme="minorHAnsi"/>
          <w:sz w:val="24"/>
          <w:szCs w:val="24"/>
          <w:lang w:val="en-US"/>
        </w:rPr>
        <w:t xml:space="preserve"> [Accessed 13/09/21].</w:t>
      </w:r>
      <w:r w:rsidRPr="003619EF">
        <w:rPr>
          <w:rStyle w:val="eop"/>
          <w:rFonts w:cstheme="minorHAnsi"/>
          <w:sz w:val="24"/>
          <w:szCs w:val="24"/>
        </w:rPr>
        <w:t> </w:t>
      </w:r>
    </w:p>
    <w:p w14:paraId="21AD453E" w14:textId="7794AAB2" w:rsidR="00BF43B3" w:rsidRPr="003619EF" w:rsidRDefault="008D5A85" w:rsidP="003619EF">
      <w:pPr>
        <w:spacing w:after="0" w:line="240" w:lineRule="auto"/>
        <w:jc w:val="both"/>
        <w:rPr>
          <w:rFonts w:eastAsia="Times New Roman" w:cstheme="minorHAnsi"/>
          <w:sz w:val="24"/>
          <w:szCs w:val="24"/>
          <w:lang w:eastAsia="en-GB"/>
        </w:rPr>
      </w:pPr>
      <w:proofErr w:type="spellStart"/>
      <w:r w:rsidRPr="003619EF">
        <w:rPr>
          <w:rFonts w:eastAsia="Times New Roman" w:cstheme="minorHAnsi"/>
          <w:sz w:val="24"/>
          <w:szCs w:val="24"/>
          <w:lang w:eastAsia="en-GB"/>
        </w:rPr>
        <w:t>Vernooji-Dassen</w:t>
      </w:r>
      <w:proofErr w:type="spellEnd"/>
      <w:r w:rsidRPr="003619EF">
        <w:rPr>
          <w:rFonts w:eastAsia="Times New Roman" w:cstheme="minorHAnsi"/>
          <w:sz w:val="24"/>
          <w:szCs w:val="24"/>
          <w:lang w:eastAsia="en-GB"/>
        </w:rPr>
        <w:t xml:space="preserve">, M. (2020) </w:t>
      </w:r>
      <w:r w:rsidRPr="003619EF">
        <w:rPr>
          <w:rFonts w:eastAsia="Times New Roman" w:cstheme="minorHAnsi"/>
          <w:i/>
          <w:iCs/>
          <w:sz w:val="24"/>
          <w:szCs w:val="24"/>
          <w:lang w:eastAsia="en-GB"/>
        </w:rPr>
        <w:t>The risks of social distancing for older people,</w:t>
      </w:r>
      <w:r w:rsidRPr="003619EF">
        <w:rPr>
          <w:rFonts w:eastAsia="Times New Roman" w:cstheme="minorHAnsi"/>
          <w:sz w:val="24"/>
          <w:szCs w:val="24"/>
          <w:lang w:eastAsia="en-GB"/>
        </w:rPr>
        <w:t xml:space="preserve"> IPA, Online Webinar, 23rd </w:t>
      </w:r>
      <w:proofErr w:type="gramStart"/>
      <w:r w:rsidRPr="003619EF">
        <w:rPr>
          <w:rFonts w:eastAsia="Times New Roman" w:cstheme="minorHAnsi"/>
          <w:sz w:val="24"/>
          <w:szCs w:val="24"/>
          <w:lang w:eastAsia="en-GB"/>
        </w:rPr>
        <w:t>May,</w:t>
      </w:r>
      <w:proofErr w:type="gramEnd"/>
      <w:r w:rsidRPr="003619EF">
        <w:rPr>
          <w:rFonts w:eastAsia="Times New Roman" w:cstheme="minorHAnsi"/>
          <w:sz w:val="24"/>
          <w:szCs w:val="24"/>
          <w:lang w:eastAsia="en-GB"/>
        </w:rPr>
        <w:t xml:space="preserve"> 2020.</w:t>
      </w:r>
    </w:p>
    <w:sectPr w:rsidR="00BF43B3" w:rsidRPr="003619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B31BA" w14:textId="77777777" w:rsidR="00AC632D" w:rsidRDefault="00AC632D" w:rsidP="002F0F06">
      <w:pPr>
        <w:spacing w:after="0" w:line="240" w:lineRule="auto"/>
      </w:pPr>
      <w:r>
        <w:separator/>
      </w:r>
    </w:p>
  </w:endnote>
  <w:endnote w:type="continuationSeparator" w:id="0">
    <w:p w14:paraId="2B2603B9" w14:textId="77777777" w:rsidR="00AC632D" w:rsidRDefault="00AC632D" w:rsidP="002F0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Garamond-Regular">
    <w:altName w:val="Calibri"/>
    <w:panose1 w:val="00000000000000000000"/>
    <w:charset w:val="00"/>
    <w:family w:val="auto"/>
    <w:notTrueType/>
    <w:pitch w:val="default"/>
    <w:sig w:usb0="00000003" w:usb1="00000000" w:usb2="00000000" w:usb3="00000000" w:csb0="00000001" w:csb1="00000000"/>
  </w:font>
  <w:font w:name="EBGaramond-Italic">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FC403" w14:textId="77777777" w:rsidR="00AC632D" w:rsidRDefault="00AC632D" w:rsidP="002F0F06">
      <w:pPr>
        <w:spacing w:after="0" w:line="240" w:lineRule="auto"/>
      </w:pPr>
      <w:r>
        <w:separator/>
      </w:r>
    </w:p>
  </w:footnote>
  <w:footnote w:type="continuationSeparator" w:id="0">
    <w:p w14:paraId="19104CD6" w14:textId="77777777" w:rsidR="00AC632D" w:rsidRDefault="00AC632D" w:rsidP="002F0F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021D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00406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E766E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7C654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C086F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E6B14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26FC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E2703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052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8DE98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9F8132C"/>
    <w:multiLevelType w:val="hybridMultilevel"/>
    <w:tmpl w:val="87E03456"/>
    <w:lvl w:ilvl="0" w:tplc="132E52B0">
      <w:start w:val="1"/>
      <w:numFmt w:val="bullet"/>
      <w:lvlText w:val="●"/>
      <w:lvlJc w:val="left"/>
      <w:pPr>
        <w:tabs>
          <w:tab w:val="num" w:pos="720"/>
        </w:tabs>
        <w:ind w:left="720" w:hanging="360"/>
      </w:pPr>
      <w:rPr>
        <w:rFonts w:ascii="Arial" w:hAnsi="Arial" w:hint="default"/>
      </w:rPr>
    </w:lvl>
    <w:lvl w:ilvl="1" w:tplc="ADA4E4EE" w:tentative="1">
      <w:start w:val="1"/>
      <w:numFmt w:val="bullet"/>
      <w:lvlText w:val="●"/>
      <w:lvlJc w:val="left"/>
      <w:pPr>
        <w:tabs>
          <w:tab w:val="num" w:pos="1440"/>
        </w:tabs>
        <w:ind w:left="1440" w:hanging="360"/>
      </w:pPr>
      <w:rPr>
        <w:rFonts w:ascii="Arial" w:hAnsi="Arial" w:hint="default"/>
      </w:rPr>
    </w:lvl>
    <w:lvl w:ilvl="2" w:tplc="FC5C162E" w:tentative="1">
      <w:start w:val="1"/>
      <w:numFmt w:val="bullet"/>
      <w:lvlText w:val="●"/>
      <w:lvlJc w:val="left"/>
      <w:pPr>
        <w:tabs>
          <w:tab w:val="num" w:pos="2160"/>
        </w:tabs>
        <w:ind w:left="2160" w:hanging="360"/>
      </w:pPr>
      <w:rPr>
        <w:rFonts w:ascii="Arial" w:hAnsi="Arial" w:hint="default"/>
      </w:rPr>
    </w:lvl>
    <w:lvl w:ilvl="3" w:tplc="3D009F18" w:tentative="1">
      <w:start w:val="1"/>
      <w:numFmt w:val="bullet"/>
      <w:lvlText w:val="●"/>
      <w:lvlJc w:val="left"/>
      <w:pPr>
        <w:tabs>
          <w:tab w:val="num" w:pos="2880"/>
        </w:tabs>
        <w:ind w:left="2880" w:hanging="360"/>
      </w:pPr>
      <w:rPr>
        <w:rFonts w:ascii="Arial" w:hAnsi="Arial" w:hint="default"/>
      </w:rPr>
    </w:lvl>
    <w:lvl w:ilvl="4" w:tplc="D4044FEA" w:tentative="1">
      <w:start w:val="1"/>
      <w:numFmt w:val="bullet"/>
      <w:lvlText w:val="●"/>
      <w:lvlJc w:val="left"/>
      <w:pPr>
        <w:tabs>
          <w:tab w:val="num" w:pos="3600"/>
        </w:tabs>
        <w:ind w:left="3600" w:hanging="360"/>
      </w:pPr>
      <w:rPr>
        <w:rFonts w:ascii="Arial" w:hAnsi="Arial" w:hint="default"/>
      </w:rPr>
    </w:lvl>
    <w:lvl w:ilvl="5" w:tplc="30581926" w:tentative="1">
      <w:start w:val="1"/>
      <w:numFmt w:val="bullet"/>
      <w:lvlText w:val="●"/>
      <w:lvlJc w:val="left"/>
      <w:pPr>
        <w:tabs>
          <w:tab w:val="num" w:pos="4320"/>
        </w:tabs>
        <w:ind w:left="4320" w:hanging="360"/>
      </w:pPr>
      <w:rPr>
        <w:rFonts w:ascii="Arial" w:hAnsi="Arial" w:hint="default"/>
      </w:rPr>
    </w:lvl>
    <w:lvl w:ilvl="6" w:tplc="0FA8F65E" w:tentative="1">
      <w:start w:val="1"/>
      <w:numFmt w:val="bullet"/>
      <w:lvlText w:val="●"/>
      <w:lvlJc w:val="left"/>
      <w:pPr>
        <w:tabs>
          <w:tab w:val="num" w:pos="5040"/>
        </w:tabs>
        <w:ind w:left="5040" w:hanging="360"/>
      </w:pPr>
      <w:rPr>
        <w:rFonts w:ascii="Arial" w:hAnsi="Arial" w:hint="default"/>
      </w:rPr>
    </w:lvl>
    <w:lvl w:ilvl="7" w:tplc="0A105ABE" w:tentative="1">
      <w:start w:val="1"/>
      <w:numFmt w:val="bullet"/>
      <w:lvlText w:val="●"/>
      <w:lvlJc w:val="left"/>
      <w:pPr>
        <w:tabs>
          <w:tab w:val="num" w:pos="5760"/>
        </w:tabs>
        <w:ind w:left="5760" w:hanging="360"/>
      </w:pPr>
      <w:rPr>
        <w:rFonts w:ascii="Arial" w:hAnsi="Arial" w:hint="default"/>
      </w:rPr>
    </w:lvl>
    <w:lvl w:ilvl="8" w:tplc="A2F2B0C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1383CD4"/>
    <w:multiLevelType w:val="hybridMultilevel"/>
    <w:tmpl w:val="B5529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A8"/>
    <w:rsid w:val="00023A44"/>
    <w:rsid w:val="00047F67"/>
    <w:rsid w:val="00086B97"/>
    <w:rsid w:val="00097419"/>
    <w:rsid w:val="000F0108"/>
    <w:rsid w:val="000F07E3"/>
    <w:rsid w:val="000F7503"/>
    <w:rsid w:val="00123691"/>
    <w:rsid w:val="001302A8"/>
    <w:rsid w:val="00145EE3"/>
    <w:rsid w:val="00182AEC"/>
    <w:rsid w:val="00185272"/>
    <w:rsid w:val="00192D53"/>
    <w:rsid w:val="001C508A"/>
    <w:rsid w:val="001F1490"/>
    <w:rsid w:val="001F5CD7"/>
    <w:rsid w:val="00213E15"/>
    <w:rsid w:val="00222F0C"/>
    <w:rsid w:val="00245500"/>
    <w:rsid w:val="00255ACE"/>
    <w:rsid w:val="002619A2"/>
    <w:rsid w:val="002641DE"/>
    <w:rsid w:val="002751AC"/>
    <w:rsid w:val="00294021"/>
    <w:rsid w:val="002B09B5"/>
    <w:rsid w:val="002D0983"/>
    <w:rsid w:val="002D6CB1"/>
    <w:rsid w:val="002F0F06"/>
    <w:rsid w:val="002F646A"/>
    <w:rsid w:val="00301A44"/>
    <w:rsid w:val="003358DB"/>
    <w:rsid w:val="003619EF"/>
    <w:rsid w:val="00372056"/>
    <w:rsid w:val="003754E6"/>
    <w:rsid w:val="0038636D"/>
    <w:rsid w:val="003D2C2B"/>
    <w:rsid w:val="00416A3E"/>
    <w:rsid w:val="0049707C"/>
    <w:rsid w:val="004C4EBC"/>
    <w:rsid w:val="004D268A"/>
    <w:rsid w:val="004E18D1"/>
    <w:rsid w:val="004E2F59"/>
    <w:rsid w:val="00501C9E"/>
    <w:rsid w:val="00515120"/>
    <w:rsid w:val="00586528"/>
    <w:rsid w:val="005F06B1"/>
    <w:rsid w:val="006136F9"/>
    <w:rsid w:val="00691FF1"/>
    <w:rsid w:val="00706EFB"/>
    <w:rsid w:val="007468AB"/>
    <w:rsid w:val="007502AC"/>
    <w:rsid w:val="007A60B2"/>
    <w:rsid w:val="007B6477"/>
    <w:rsid w:val="007D6162"/>
    <w:rsid w:val="008324AE"/>
    <w:rsid w:val="0085590A"/>
    <w:rsid w:val="00891644"/>
    <w:rsid w:val="008D5A85"/>
    <w:rsid w:val="008E4AD6"/>
    <w:rsid w:val="0092488B"/>
    <w:rsid w:val="009373C7"/>
    <w:rsid w:val="009474A4"/>
    <w:rsid w:val="0096654A"/>
    <w:rsid w:val="00973A74"/>
    <w:rsid w:val="009A43E3"/>
    <w:rsid w:val="00A23E92"/>
    <w:rsid w:val="00A46006"/>
    <w:rsid w:val="00A51D22"/>
    <w:rsid w:val="00A61592"/>
    <w:rsid w:val="00A879D0"/>
    <w:rsid w:val="00AA152F"/>
    <w:rsid w:val="00AC4A18"/>
    <w:rsid w:val="00AC632D"/>
    <w:rsid w:val="00B10D24"/>
    <w:rsid w:val="00B471C4"/>
    <w:rsid w:val="00B4787B"/>
    <w:rsid w:val="00B52EE6"/>
    <w:rsid w:val="00B6475A"/>
    <w:rsid w:val="00B87D6C"/>
    <w:rsid w:val="00BA2246"/>
    <w:rsid w:val="00BB5503"/>
    <w:rsid w:val="00BC717F"/>
    <w:rsid w:val="00BD5DC7"/>
    <w:rsid w:val="00BD725E"/>
    <w:rsid w:val="00BE492A"/>
    <w:rsid w:val="00BE68F5"/>
    <w:rsid w:val="00BF43B3"/>
    <w:rsid w:val="00C5010A"/>
    <w:rsid w:val="00C92659"/>
    <w:rsid w:val="00CD2844"/>
    <w:rsid w:val="00CD393F"/>
    <w:rsid w:val="00CD4C1B"/>
    <w:rsid w:val="00CE43D2"/>
    <w:rsid w:val="00CF08C0"/>
    <w:rsid w:val="00CF2434"/>
    <w:rsid w:val="00D63472"/>
    <w:rsid w:val="00DD3C57"/>
    <w:rsid w:val="00DD44AF"/>
    <w:rsid w:val="00E14C1C"/>
    <w:rsid w:val="00EE7C6E"/>
    <w:rsid w:val="00F413BE"/>
    <w:rsid w:val="00F471E2"/>
    <w:rsid w:val="00F47F00"/>
    <w:rsid w:val="00F85585"/>
    <w:rsid w:val="00FA3335"/>
    <w:rsid w:val="00FE70CE"/>
    <w:rsid w:val="00FF0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A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5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F75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F75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F750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750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F750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F750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F750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750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02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302A8"/>
    <w:rPr>
      <w:color w:val="0000FF"/>
      <w:u w:val="single"/>
    </w:rPr>
  </w:style>
  <w:style w:type="character" w:customStyle="1" w:styleId="highlight">
    <w:name w:val="highlight"/>
    <w:basedOn w:val="DefaultParagraphFont"/>
    <w:rsid w:val="008E4AD6"/>
  </w:style>
  <w:style w:type="paragraph" w:styleId="ListParagraph">
    <w:name w:val="List Paragraph"/>
    <w:basedOn w:val="Normal"/>
    <w:uiPriority w:val="34"/>
    <w:qFormat/>
    <w:rsid w:val="00BF43B3"/>
    <w:pPr>
      <w:ind w:left="720"/>
      <w:contextualSpacing/>
    </w:pPr>
  </w:style>
  <w:style w:type="character" w:styleId="UnresolvedMention">
    <w:name w:val="Unresolved Mention"/>
    <w:basedOn w:val="DefaultParagraphFont"/>
    <w:uiPriority w:val="99"/>
    <w:semiHidden/>
    <w:unhideWhenUsed/>
    <w:rsid w:val="00CE43D2"/>
    <w:rPr>
      <w:color w:val="605E5C"/>
      <w:shd w:val="clear" w:color="auto" w:fill="E1DFDD"/>
    </w:rPr>
  </w:style>
  <w:style w:type="character" w:customStyle="1" w:styleId="arttitle">
    <w:name w:val="art_title"/>
    <w:basedOn w:val="DefaultParagraphFont"/>
    <w:rsid w:val="004E18D1"/>
  </w:style>
  <w:style w:type="character" w:customStyle="1" w:styleId="serialtitle">
    <w:name w:val="serial_title"/>
    <w:basedOn w:val="DefaultParagraphFont"/>
    <w:rsid w:val="004E18D1"/>
  </w:style>
  <w:style w:type="character" w:customStyle="1" w:styleId="volumeissue">
    <w:name w:val="volume_issue"/>
    <w:basedOn w:val="DefaultParagraphFont"/>
    <w:rsid w:val="004E18D1"/>
  </w:style>
  <w:style w:type="character" w:customStyle="1" w:styleId="pagerange">
    <w:name w:val="page_range"/>
    <w:basedOn w:val="DefaultParagraphFont"/>
    <w:rsid w:val="004E18D1"/>
  </w:style>
  <w:style w:type="paragraph" w:styleId="BalloonText">
    <w:name w:val="Balloon Text"/>
    <w:basedOn w:val="Normal"/>
    <w:link w:val="BalloonTextChar"/>
    <w:uiPriority w:val="99"/>
    <w:semiHidden/>
    <w:unhideWhenUsed/>
    <w:rsid w:val="000F75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503"/>
    <w:rPr>
      <w:rFonts w:ascii="Segoe UI" w:hAnsi="Segoe UI" w:cs="Segoe UI"/>
      <w:sz w:val="18"/>
      <w:szCs w:val="18"/>
    </w:rPr>
  </w:style>
  <w:style w:type="paragraph" w:styleId="Bibliography">
    <w:name w:val="Bibliography"/>
    <w:basedOn w:val="Normal"/>
    <w:next w:val="Normal"/>
    <w:uiPriority w:val="37"/>
    <w:semiHidden/>
    <w:unhideWhenUsed/>
    <w:rsid w:val="000F7503"/>
  </w:style>
  <w:style w:type="paragraph" w:styleId="BlockText">
    <w:name w:val="Block Text"/>
    <w:basedOn w:val="Normal"/>
    <w:uiPriority w:val="99"/>
    <w:semiHidden/>
    <w:unhideWhenUsed/>
    <w:rsid w:val="000F750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F7503"/>
    <w:pPr>
      <w:spacing w:after="120"/>
    </w:pPr>
  </w:style>
  <w:style w:type="character" w:customStyle="1" w:styleId="BodyTextChar">
    <w:name w:val="Body Text Char"/>
    <w:basedOn w:val="DefaultParagraphFont"/>
    <w:link w:val="BodyText"/>
    <w:uiPriority w:val="99"/>
    <w:semiHidden/>
    <w:rsid w:val="000F7503"/>
  </w:style>
  <w:style w:type="paragraph" w:styleId="BodyText2">
    <w:name w:val="Body Text 2"/>
    <w:basedOn w:val="Normal"/>
    <w:link w:val="BodyText2Char"/>
    <w:uiPriority w:val="99"/>
    <w:semiHidden/>
    <w:unhideWhenUsed/>
    <w:rsid w:val="000F7503"/>
    <w:pPr>
      <w:spacing w:after="120" w:line="480" w:lineRule="auto"/>
    </w:pPr>
  </w:style>
  <w:style w:type="character" w:customStyle="1" w:styleId="BodyText2Char">
    <w:name w:val="Body Text 2 Char"/>
    <w:basedOn w:val="DefaultParagraphFont"/>
    <w:link w:val="BodyText2"/>
    <w:uiPriority w:val="99"/>
    <w:semiHidden/>
    <w:rsid w:val="000F7503"/>
  </w:style>
  <w:style w:type="paragraph" w:styleId="BodyText3">
    <w:name w:val="Body Text 3"/>
    <w:basedOn w:val="Normal"/>
    <w:link w:val="BodyText3Char"/>
    <w:uiPriority w:val="99"/>
    <w:semiHidden/>
    <w:unhideWhenUsed/>
    <w:rsid w:val="000F7503"/>
    <w:pPr>
      <w:spacing w:after="120"/>
    </w:pPr>
    <w:rPr>
      <w:sz w:val="16"/>
      <w:szCs w:val="16"/>
    </w:rPr>
  </w:style>
  <w:style w:type="character" w:customStyle="1" w:styleId="BodyText3Char">
    <w:name w:val="Body Text 3 Char"/>
    <w:basedOn w:val="DefaultParagraphFont"/>
    <w:link w:val="BodyText3"/>
    <w:uiPriority w:val="99"/>
    <w:semiHidden/>
    <w:rsid w:val="000F7503"/>
    <w:rPr>
      <w:sz w:val="16"/>
      <w:szCs w:val="16"/>
    </w:rPr>
  </w:style>
  <w:style w:type="paragraph" w:styleId="BodyTextFirstIndent">
    <w:name w:val="Body Text First Indent"/>
    <w:basedOn w:val="BodyText"/>
    <w:link w:val="BodyTextFirstIndentChar"/>
    <w:uiPriority w:val="99"/>
    <w:semiHidden/>
    <w:unhideWhenUsed/>
    <w:rsid w:val="000F7503"/>
    <w:pPr>
      <w:spacing w:after="160"/>
      <w:ind w:firstLine="360"/>
    </w:pPr>
  </w:style>
  <w:style w:type="character" w:customStyle="1" w:styleId="BodyTextFirstIndentChar">
    <w:name w:val="Body Text First Indent Char"/>
    <w:basedOn w:val="BodyTextChar"/>
    <w:link w:val="BodyTextFirstIndent"/>
    <w:uiPriority w:val="99"/>
    <w:semiHidden/>
    <w:rsid w:val="000F7503"/>
  </w:style>
  <w:style w:type="paragraph" w:styleId="BodyTextIndent">
    <w:name w:val="Body Text Indent"/>
    <w:basedOn w:val="Normal"/>
    <w:link w:val="BodyTextIndentChar"/>
    <w:uiPriority w:val="99"/>
    <w:semiHidden/>
    <w:unhideWhenUsed/>
    <w:rsid w:val="000F7503"/>
    <w:pPr>
      <w:spacing w:after="120"/>
      <w:ind w:left="283"/>
    </w:pPr>
  </w:style>
  <w:style w:type="character" w:customStyle="1" w:styleId="BodyTextIndentChar">
    <w:name w:val="Body Text Indent Char"/>
    <w:basedOn w:val="DefaultParagraphFont"/>
    <w:link w:val="BodyTextIndent"/>
    <w:uiPriority w:val="99"/>
    <w:semiHidden/>
    <w:rsid w:val="000F7503"/>
  </w:style>
  <w:style w:type="paragraph" w:styleId="BodyTextFirstIndent2">
    <w:name w:val="Body Text First Indent 2"/>
    <w:basedOn w:val="BodyTextIndent"/>
    <w:link w:val="BodyTextFirstIndent2Char"/>
    <w:uiPriority w:val="99"/>
    <w:semiHidden/>
    <w:unhideWhenUsed/>
    <w:rsid w:val="000F7503"/>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F7503"/>
  </w:style>
  <w:style w:type="paragraph" w:styleId="BodyTextIndent2">
    <w:name w:val="Body Text Indent 2"/>
    <w:basedOn w:val="Normal"/>
    <w:link w:val="BodyTextIndent2Char"/>
    <w:uiPriority w:val="99"/>
    <w:semiHidden/>
    <w:unhideWhenUsed/>
    <w:rsid w:val="000F7503"/>
    <w:pPr>
      <w:spacing w:after="120" w:line="480" w:lineRule="auto"/>
      <w:ind w:left="283"/>
    </w:pPr>
  </w:style>
  <w:style w:type="character" w:customStyle="1" w:styleId="BodyTextIndent2Char">
    <w:name w:val="Body Text Indent 2 Char"/>
    <w:basedOn w:val="DefaultParagraphFont"/>
    <w:link w:val="BodyTextIndent2"/>
    <w:uiPriority w:val="99"/>
    <w:semiHidden/>
    <w:rsid w:val="000F7503"/>
  </w:style>
  <w:style w:type="paragraph" w:styleId="BodyTextIndent3">
    <w:name w:val="Body Text Indent 3"/>
    <w:basedOn w:val="Normal"/>
    <w:link w:val="BodyTextIndent3Char"/>
    <w:uiPriority w:val="99"/>
    <w:semiHidden/>
    <w:unhideWhenUsed/>
    <w:rsid w:val="000F750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7503"/>
    <w:rPr>
      <w:sz w:val="16"/>
      <w:szCs w:val="16"/>
    </w:rPr>
  </w:style>
  <w:style w:type="paragraph" w:styleId="Caption">
    <w:name w:val="caption"/>
    <w:basedOn w:val="Normal"/>
    <w:next w:val="Normal"/>
    <w:uiPriority w:val="35"/>
    <w:semiHidden/>
    <w:unhideWhenUsed/>
    <w:qFormat/>
    <w:rsid w:val="000F7503"/>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0F7503"/>
    <w:pPr>
      <w:spacing w:after="0" w:line="240" w:lineRule="auto"/>
      <w:ind w:left="4252"/>
    </w:pPr>
  </w:style>
  <w:style w:type="character" w:customStyle="1" w:styleId="ClosingChar">
    <w:name w:val="Closing Char"/>
    <w:basedOn w:val="DefaultParagraphFont"/>
    <w:link w:val="Closing"/>
    <w:uiPriority w:val="99"/>
    <w:semiHidden/>
    <w:rsid w:val="000F7503"/>
  </w:style>
  <w:style w:type="paragraph" w:styleId="CommentText">
    <w:name w:val="annotation text"/>
    <w:basedOn w:val="Normal"/>
    <w:link w:val="CommentTextChar"/>
    <w:uiPriority w:val="99"/>
    <w:semiHidden/>
    <w:unhideWhenUsed/>
    <w:rsid w:val="000F7503"/>
    <w:pPr>
      <w:spacing w:line="240" w:lineRule="auto"/>
    </w:pPr>
    <w:rPr>
      <w:sz w:val="20"/>
      <w:szCs w:val="20"/>
    </w:rPr>
  </w:style>
  <w:style w:type="character" w:customStyle="1" w:styleId="CommentTextChar">
    <w:name w:val="Comment Text Char"/>
    <w:basedOn w:val="DefaultParagraphFont"/>
    <w:link w:val="CommentText"/>
    <w:uiPriority w:val="99"/>
    <w:semiHidden/>
    <w:rsid w:val="000F7503"/>
    <w:rPr>
      <w:sz w:val="20"/>
      <w:szCs w:val="20"/>
    </w:rPr>
  </w:style>
  <w:style w:type="paragraph" w:styleId="CommentSubject">
    <w:name w:val="annotation subject"/>
    <w:basedOn w:val="CommentText"/>
    <w:next w:val="CommentText"/>
    <w:link w:val="CommentSubjectChar"/>
    <w:uiPriority w:val="99"/>
    <w:semiHidden/>
    <w:unhideWhenUsed/>
    <w:rsid w:val="000F7503"/>
    <w:rPr>
      <w:b/>
      <w:bCs/>
    </w:rPr>
  </w:style>
  <w:style w:type="character" w:customStyle="1" w:styleId="CommentSubjectChar">
    <w:name w:val="Comment Subject Char"/>
    <w:basedOn w:val="CommentTextChar"/>
    <w:link w:val="CommentSubject"/>
    <w:uiPriority w:val="99"/>
    <w:semiHidden/>
    <w:rsid w:val="000F7503"/>
    <w:rPr>
      <w:b/>
      <w:bCs/>
      <w:sz w:val="20"/>
      <w:szCs w:val="20"/>
    </w:rPr>
  </w:style>
  <w:style w:type="paragraph" w:styleId="Date">
    <w:name w:val="Date"/>
    <w:basedOn w:val="Normal"/>
    <w:next w:val="Normal"/>
    <w:link w:val="DateChar"/>
    <w:uiPriority w:val="99"/>
    <w:semiHidden/>
    <w:unhideWhenUsed/>
    <w:rsid w:val="000F7503"/>
  </w:style>
  <w:style w:type="character" w:customStyle="1" w:styleId="DateChar">
    <w:name w:val="Date Char"/>
    <w:basedOn w:val="DefaultParagraphFont"/>
    <w:link w:val="Date"/>
    <w:uiPriority w:val="99"/>
    <w:semiHidden/>
    <w:rsid w:val="000F7503"/>
  </w:style>
  <w:style w:type="paragraph" w:styleId="DocumentMap">
    <w:name w:val="Document Map"/>
    <w:basedOn w:val="Normal"/>
    <w:link w:val="DocumentMapChar"/>
    <w:uiPriority w:val="99"/>
    <w:semiHidden/>
    <w:unhideWhenUsed/>
    <w:rsid w:val="000F750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7503"/>
    <w:rPr>
      <w:rFonts w:ascii="Segoe UI" w:hAnsi="Segoe UI" w:cs="Segoe UI"/>
      <w:sz w:val="16"/>
      <w:szCs w:val="16"/>
    </w:rPr>
  </w:style>
  <w:style w:type="paragraph" w:styleId="E-mailSignature">
    <w:name w:val="E-mail Signature"/>
    <w:basedOn w:val="Normal"/>
    <w:link w:val="E-mailSignatureChar"/>
    <w:uiPriority w:val="99"/>
    <w:semiHidden/>
    <w:unhideWhenUsed/>
    <w:rsid w:val="000F7503"/>
    <w:pPr>
      <w:spacing w:after="0" w:line="240" w:lineRule="auto"/>
    </w:pPr>
  </w:style>
  <w:style w:type="character" w:customStyle="1" w:styleId="E-mailSignatureChar">
    <w:name w:val="E-mail Signature Char"/>
    <w:basedOn w:val="DefaultParagraphFont"/>
    <w:link w:val="E-mailSignature"/>
    <w:uiPriority w:val="99"/>
    <w:semiHidden/>
    <w:rsid w:val="000F7503"/>
  </w:style>
  <w:style w:type="paragraph" w:styleId="EndnoteText">
    <w:name w:val="endnote text"/>
    <w:basedOn w:val="Normal"/>
    <w:link w:val="EndnoteTextChar"/>
    <w:uiPriority w:val="99"/>
    <w:semiHidden/>
    <w:unhideWhenUsed/>
    <w:rsid w:val="000F750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7503"/>
    <w:rPr>
      <w:sz w:val="20"/>
      <w:szCs w:val="20"/>
    </w:rPr>
  </w:style>
  <w:style w:type="paragraph" w:styleId="EnvelopeAddress">
    <w:name w:val="envelope address"/>
    <w:basedOn w:val="Normal"/>
    <w:uiPriority w:val="99"/>
    <w:semiHidden/>
    <w:unhideWhenUsed/>
    <w:rsid w:val="000F750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7503"/>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0F7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503"/>
  </w:style>
  <w:style w:type="paragraph" w:styleId="FootnoteText">
    <w:name w:val="footnote text"/>
    <w:basedOn w:val="Normal"/>
    <w:link w:val="FootnoteTextChar"/>
    <w:uiPriority w:val="99"/>
    <w:semiHidden/>
    <w:unhideWhenUsed/>
    <w:rsid w:val="000F75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7503"/>
    <w:rPr>
      <w:sz w:val="20"/>
      <w:szCs w:val="20"/>
    </w:rPr>
  </w:style>
  <w:style w:type="paragraph" w:styleId="Header">
    <w:name w:val="header"/>
    <w:basedOn w:val="Normal"/>
    <w:link w:val="HeaderChar"/>
    <w:uiPriority w:val="99"/>
    <w:unhideWhenUsed/>
    <w:rsid w:val="000F7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503"/>
  </w:style>
  <w:style w:type="character" w:customStyle="1" w:styleId="Heading1Char">
    <w:name w:val="Heading 1 Char"/>
    <w:basedOn w:val="DefaultParagraphFont"/>
    <w:link w:val="Heading1"/>
    <w:uiPriority w:val="9"/>
    <w:rsid w:val="000F750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F750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F750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F750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F750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F750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F750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F750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750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7503"/>
    <w:pPr>
      <w:spacing w:after="0" w:line="240" w:lineRule="auto"/>
    </w:pPr>
    <w:rPr>
      <w:i/>
      <w:iCs/>
    </w:rPr>
  </w:style>
  <w:style w:type="character" w:customStyle="1" w:styleId="HTMLAddressChar">
    <w:name w:val="HTML Address Char"/>
    <w:basedOn w:val="DefaultParagraphFont"/>
    <w:link w:val="HTMLAddress"/>
    <w:uiPriority w:val="99"/>
    <w:semiHidden/>
    <w:rsid w:val="000F7503"/>
    <w:rPr>
      <w:i/>
      <w:iCs/>
    </w:rPr>
  </w:style>
  <w:style w:type="paragraph" w:styleId="HTMLPreformatted">
    <w:name w:val="HTML Preformatted"/>
    <w:basedOn w:val="Normal"/>
    <w:link w:val="HTMLPreformattedChar"/>
    <w:uiPriority w:val="99"/>
    <w:semiHidden/>
    <w:unhideWhenUsed/>
    <w:rsid w:val="000F750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7503"/>
    <w:rPr>
      <w:rFonts w:ascii="Consolas" w:hAnsi="Consolas"/>
      <w:sz w:val="20"/>
      <w:szCs w:val="20"/>
    </w:rPr>
  </w:style>
  <w:style w:type="paragraph" w:styleId="Index1">
    <w:name w:val="index 1"/>
    <w:basedOn w:val="Normal"/>
    <w:next w:val="Normal"/>
    <w:autoRedefine/>
    <w:uiPriority w:val="99"/>
    <w:semiHidden/>
    <w:unhideWhenUsed/>
    <w:rsid w:val="000F7503"/>
    <w:pPr>
      <w:spacing w:after="0" w:line="240" w:lineRule="auto"/>
      <w:ind w:left="220" w:hanging="220"/>
    </w:pPr>
  </w:style>
  <w:style w:type="paragraph" w:styleId="Index2">
    <w:name w:val="index 2"/>
    <w:basedOn w:val="Normal"/>
    <w:next w:val="Normal"/>
    <w:autoRedefine/>
    <w:uiPriority w:val="99"/>
    <w:semiHidden/>
    <w:unhideWhenUsed/>
    <w:rsid w:val="000F7503"/>
    <w:pPr>
      <w:spacing w:after="0" w:line="240" w:lineRule="auto"/>
      <w:ind w:left="440" w:hanging="220"/>
    </w:pPr>
  </w:style>
  <w:style w:type="paragraph" w:styleId="Index3">
    <w:name w:val="index 3"/>
    <w:basedOn w:val="Normal"/>
    <w:next w:val="Normal"/>
    <w:autoRedefine/>
    <w:uiPriority w:val="99"/>
    <w:semiHidden/>
    <w:unhideWhenUsed/>
    <w:rsid w:val="000F7503"/>
    <w:pPr>
      <w:spacing w:after="0" w:line="240" w:lineRule="auto"/>
      <w:ind w:left="660" w:hanging="220"/>
    </w:pPr>
  </w:style>
  <w:style w:type="paragraph" w:styleId="Index4">
    <w:name w:val="index 4"/>
    <w:basedOn w:val="Normal"/>
    <w:next w:val="Normal"/>
    <w:autoRedefine/>
    <w:uiPriority w:val="99"/>
    <w:semiHidden/>
    <w:unhideWhenUsed/>
    <w:rsid w:val="000F7503"/>
    <w:pPr>
      <w:spacing w:after="0" w:line="240" w:lineRule="auto"/>
      <w:ind w:left="880" w:hanging="220"/>
    </w:pPr>
  </w:style>
  <w:style w:type="paragraph" w:styleId="Index5">
    <w:name w:val="index 5"/>
    <w:basedOn w:val="Normal"/>
    <w:next w:val="Normal"/>
    <w:autoRedefine/>
    <w:uiPriority w:val="99"/>
    <w:semiHidden/>
    <w:unhideWhenUsed/>
    <w:rsid w:val="000F7503"/>
    <w:pPr>
      <w:spacing w:after="0" w:line="240" w:lineRule="auto"/>
      <w:ind w:left="1100" w:hanging="220"/>
    </w:pPr>
  </w:style>
  <w:style w:type="paragraph" w:styleId="Index6">
    <w:name w:val="index 6"/>
    <w:basedOn w:val="Normal"/>
    <w:next w:val="Normal"/>
    <w:autoRedefine/>
    <w:uiPriority w:val="99"/>
    <w:semiHidden/>
    <w:unhideWhenUsed/>
    <w:rsid w:val="000F7503"/>
    <w:pPr>
      <w:spacing w:after="0" w:line="240" w:lineRule="auto"/>
      <w:ind w:left="1320" w:hanging="220"/>
    </w:pPr>
  </w:style>
  <w:style w:type="paragraph" w:styleId="Index7">
    <w:name w:val="index 7"/>
    <w:basedOn w:val="Normal"/>
    <w:next w:val="Normal"/>
    <w:autoRedefine/>
    <w:uiPriority w:val="99"/>
    <w:semiHidden/>
    <w:unhideWhenUsed/>
    <w:rsid w:val="000F7503"/>
    <w:pPr>
      <w:spacing w:after="0" w:line="240" w:lineRule="auto"/>
      <w:ind w:left="1540" w:hanging="220"/>
    </w:pPr>
  </w:style>
  <w:style w:type="paragraph" w:styleId="Index8">
    <w:name w:val="index 8"/>
    <w:basedOn w:val="Normal"/>
    <w:next w:val="Normal"/>
    <w:autoRedefine/>
    <w:uiPriority w:val="99"/>
    <w:semiHidden/>
    <w:unhideWhenUsed/>
    <w:rsid w:val="000F7503"/>
    <w:pPr>
      <w:spacing w:after="0" w:line="240" w:lineRule="auto"/>
      <w:ind w:left="1760" w:hanging="220"/>
    </w:pPr>
  </w:style>
  <w:style w:type="paragraph" w:styleId="Index9">
    <w:name w:val="index 9"/>
    <w:basedOn w:val="Normal"/>
    <w:next w:val="Normal"/>
    <w:autoRedefine/>
    <w:uiPriority w:val="99"/>
    <w:semiHidden/>
    <w:unhideWhenUsed/>
    <w:rsid w:val="000F7503"/>
    <w:pPr>
      <w:spacing w:after="0" w:line="240" w:lineRule="auto"/>
      <w:ind w:left="1980" w:hanging="220"/>
    </w:pPr>
  </w:style>
  <w:style w:type="paragraph" w:styleId="IndexHeading">
    <w:name w:val="index heading"/>
    <w:basedOn w:val="Normal"/>
    <w:next w:val="Index1"/>
    <w:uiPriority w:val="99"/>
    <w:semiHidden/>
    <w:unhideWhenUsed/>
    <w:rsid w:val="000F750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750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F7503"/>
    <w:rPr>
      <w:i/>
      <w:iCs/>
      <w:color w:val="4472C4" w:themeColor="accent1"/>
    </w:rPr>
  </w:style>
  <w:style w:type="paragraph" w:styleId="List">
    <w:name w:val="List"/>
    <w:basedOn w:val="Normal"/>
    <w:uiPriority w:val="99"/>
    <w:semiHidden/>
    <w:unhideWhenUsed/>
    <w:rsid w:val="000F7503"/>
    <w:pPr>
      <w:ind w:left="283" w:hanging="283"/>
      <w:contextualSpacing/>
    </w:pPr>
  </w:style>
  <w:style w:type="paragraph" w:styleId="List2">
    <w:name w:val="List 2"/>
    <w:basedOn w:val="Normal"/>
    <w:uiPriority w:val="99"/>
    <w:semiHidden/>
    <w:unhideWhenUsed/>
    <w:rsid w:val="000F7503"/>
    <w:pPr>
      <w:ind w:left="566" w:hanging="283"/>
      <w:contextualSpacing/>
    </w:pPr>
  </w:style>
  <w:style w:type="paragraph" w:styleId="List3">
    <w:name w:val="List 3"/>
    <w:basedOn w:val="Normal"/>
    <w:uiPriority w:val="99"/>
    <w:semiHidden/>
    <w:unhideWhenUsed/>
    <w:rsid w:val="000F7503"/>
    <w:pPr>
      <w:ind w:left="849" w:hanging="283"/>
      <w:contextualSpacing/>
    </w:pPr>
  </w:style>
  <w:style w:type="paragraph" w:styleId="List4">
    <w:name w:val="List 4"/>
    <w:basedOn w:val="Normal"/>
    <w:uiPriority w:val="99"/>
    <w:semiHidden/>
    <w:unhideWhenUsed/>
    <w:rsid w:val="000F7503"/>
    <w:pPr>
      <w:ind w:left="1132" w:hanging="283"/>
      <w:contextualSpacing/>
    </w:pPr>
  </w:style>
  <w:style w:type="paragraph" w:styleId="List5">
    <w:name w:val="List 5"/>
    <w:basedOn w:val="Normal"/>
    <w:uiPriority w:val="99"/>
    <w:semiHidden/>
    <w:unhideWhenUsed/>
    <w:rsid w:val="000F7503"/>
    <w:pPr>
      <w:ind w:left="1415" w:hanging="283"/>
      <w:contextualSpacing/>
    </w:pPr>
  </w:style>
  <w:style w:type="paragraph" w:styleId="ListBullet">
    <w:name w:val="List Bullet"/>
    <w:basedOn w:val="Normal"/>
    <w:uiPriority w:val="99"/>
    <w:semiHidden/>
    <w:unhideWhenUsed/>
    <w:rsid w:val="000F7503"/>
    <w:pPr>
      <w:numPr>
        <w:numId w:val="3"/>
      </w:numPr>
      <w:contextualSpacing/>
    </w:pPr>
  </w:style>
  <w:style w:type="paragraph" w:styleId="ListBullet2">
    <w:name w:val="List Bullet 2"/>
    <w:basedOn w:val="Normal"/>
    <w:uiPriority w:val="99"/>
    <w:semiHidden/>
    <w:unhideWhenUsed/>
    <w:rsid w:val="000F7503"/>
    <w:pPr>
      <w:numPr>
        <w:numId w:val="4"/>
      </w:numPr>
      <w:contextualSpacing/>
    </w:pPr>
  </w:style>
  <w:style w:type="paragraph" w:styleId="ListBullet3">
    <w:name w:val="List Bullet 3"/>
    <w:basedOn w:val="Normal"/>
    <w:uiPriority w:val="99"/>
    <w:semiHidden/>
    <w:unhideWhenUsed/>
    <w:rsid w:val="000F7503"/>
    <w:pPr>
      <w:numPr>
        <w:numId w:val="5"/>
      </w:numPr>
      <w:contextualSpacing/>
    </w:pPr>
  </w:style>
  <w:style w:type="paragraph" w:styleId="ListBullet4">
    <w:name w:val="List Bullet 4"/>
    <w:basedOn w:val="Normal"/>
    <w:uiPriority w:val="99"/>
    <w:semiHidden/>
    <w:unhideWhenUsed/>
    <w:rsid w:val="000F7503"/>
    <w:pPr>
      <w:numPr>
        <w:numId w:val="6"/>
      </w:numPr>
      <w:contextualSpacing/>
    </w:pPr>
  </w:style>
  <w:style w:type="paragraph" w:styleId="ListBullet5">
    <w:name w:val="List Bullet 5"/>
    <w:basedOn w:val="Normal"/>
    <w:uiPriority w:val="99"/>
    <w:semiHidden/>
    <w:unhideWhenUsed/>
    <w:rsid w:val="000F7503"/>
    <w:pPr>
      <w:numPr>
        <w:numId w:val="7"/>
      </w:numPr>
      <w:contextualSpacing/>
    </w:pPr>
  </w:style>
  <w:style w:type="paragraph" w:styleId="ListContinue">
    <w:name w:val="List Continue"/>
    <w:basedOn w:val="Normal"/>
    <w:uiPriority w:val="99"/>
    <w:semiHidden/>
    <w:unhideWhenUsed/>
    <w:rsid w:val="000F7503"/>
    <w:pPr>
      <w:spacing w:after="120"/>
      <w:ind w:left="283"/>
      <w:contextualSpacing/>
    </w:pPr>
  </w:style>
  <w:style w:type="paragraph" w:styleId="ListContinue2">
    <w:name w:val="List Continue 2"/>
    <w:basedOn w:val="Normal"/>
    <w:uiPriority w:val="99"/>
    <w:semiHidden/>
    <w:unhideWhenUsed/>
    <w:rsid w:val="000F7503"/>
    <w:pPr>
      <w:spacing w:after="120"/>
      <w:ind w:left="566"/>
      <w:contextualSpacing/>
    </w:pPr>
  </w:style>
  <w:style w:type="paragraph" w:styleId="ListContinue3">
    <w:name w:val="List Continue 3"/>
    <w:basedOn w:val="Normal"/>
    <w:uiPriority w:val="99"/>
    <w:semiHidden/>
    <w:unhideWhenUsed/>
    <w:rsid w:val="000F7503"/>
    <w:pPr>
      <w:spacing w:after="120"/>
      <w:ind w:left="849"/>
      <w:contextualSpacing/>
    </w:pPr>
  </w:style>
  <w:style w:type="paragraph" w:styleId="ListContinue4">
    <w:name w:val="List Continue 4"/>
    <w:basedOn w:val="Normal"/>
    <w:uiPriority w:val="99"/>
    <w:semiHidden/>
    <w:unhideWhenUsed/>
    <w:rsid w:val="000F7503"/>
    <w:pPr>
      <w:spacing w:after="120"/>
      <w:ind w:left="1132"/>
      <w:contextualSpacing/>
    </w:pPr>
  </w:style>
  <w:style w:type="paragraph" w:styleId="ListContinue5">
    <w:name w:val="List Continue 5"/>
    <w:basedOn w:val="Normal"/>
    <w:uiPriority w:val="99"/>
    <w:semiHidden/>
    <w:unhideWhenUsed/>
    <w:rsid w:val="000F7503"/>
    <w:pPr>
      <w:spacing w:after="120"/>
      <w:ind w:left="1415"/>
      <w:contextualSpacing/>
    </w:pPr>
  </w:style>
  <w:style w:type="paragraph" w:styleId="ListNumber">
    <w:name w:val="List Number"/>
    <w:basedOn w:val="Normal"/>
    <w:uiPriority w:val="99"/>
    <w:semiHidden/>
    <w:unhideWhenUsed/>
    <w:rsid w:val="000F7503"/>
    <w:pPr>
      <w:numPr>
        <w:numId w:val="8"/>
      </w:numPr>
      <w:contextualSpacing/>
    </w:pPr>
  </w:style>
  <w:style w:type="paragraph" w:styleId="ListNumber2">
    <w:name w:val="List Number 2"/>
    <w:basedOn w:val="Normal"/>
    <w:uiPriority w:val="99"/>
    <w:semiHidden/>
    <w:unhideWhenUsed/>
    <w:rsid w:val="000F7503"/>
    <w:pPr>
      <w:numPr>
        <w:numId w:val="9"/>
      </w:numPr>
      <w:contextualSpacing/>
    </w:pPr>
  </w:style>
  <w:style w:type="paragraph" w:styleId="ListNumber3">
    <w:name w:val="List Number 3"/>
    <w:basedOn w:val="Normal"/>
    <w:uiPriority w:val="99"/>
    <w:semiHidden/>
    <w:unhideWhenUsed/>
    <w:rsid w:val="000F7503"/>
    <w:pPr>
      <w:numPr>
        <w:numId w:val="10"/>
      </w:numPr>
      <w:contextualSpacing/>
    </w:pPr>
  </w:style>
  <w:style w:type="paragraph" w:styleId="ListNumber4">
    <w:name w:val="List Number 4"/>
    <w:basedOn w:val="Normal"/>
    <w:uiPriority w:val="99"/>
    <w:semiHidden/>
    <w:unhideWhenUsed/>
    <w:rsid w:val="000F7503"/>
    <w:pPr>
      <w:numPr>
        <w:numId w:val="11"/>
      </w:numPr>
      <w:contextualSpacing/>
    </w:pPr>
  </w:style>
  <w:style w:type="paragraph" w:styleId="ListNumber5">
    <w:name w:val="List Number 5"/>
    <w:basedOn w:val="Normal"/>
    <w:uiPriority w:val="99"/>
    <w:semiHidden/>
    <w:unhideWhenUsed/>
    <w:rsid w:val="000F7503"/>
    <w:pPr>
      <w:numPr>
        <w:numId w:val="12"/>
      </w:numPr>
      <w:contextualSpacing/>
    </w:pPr>
  </w:style>
  <w:style w:type="paragraph" w:styleId="MacroText">
    <w:name w:val="macro"/>
    <w:link w:val="MacroTextChar"/>
    <w:uiPriority w:val="99"/>
    <w:semiHidden/>
    <w:unhideWhenUsed/>
    <w:rsid w:val="000F750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F7503"/>
    <w:rPr>
      <w:rFonts w:ascii="Consolas" w:hAnsi="Consolas"/>
      <w:sz w:val="20"/>
      <w:szCs w:val="20"/>
    </w:rPr>
  </w:style>
  <w:style w:type="paragraph" w:styleId="MessageHeader">
    <w:name w:val="Message Header"/>
    <w:basedOn w:val="Normal"/>
    <w:link w:val="MessageHeaderChar"/>
    <w:uiPriority w:val="99"/>
    <w:semiHidden/>
    <w:unhideWhenUsed/>
    <w:rsid w:val="000F750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7503"/>
    <w:rPr>
      <w:rFonts w:asciiTheme="majorHAnsi" w:eastAsiaTheme="majorEastAsia" w:hAnsiTheme="majorHAnsi" w:cstheme="majorBidi"/>
      <w:sz w:val="24"/>
      <w:szCs w:val="24"/>
      <w:shd w:val="pct20" w:color="auto" w:fill="auto"/>
    </w:rPr>
  </w:style>
  <w:style w:type="paragraph" w:styleId="NoSpacing">
    <w:name w:val="No Spacing"/>
    <w:uiPriority w:val="1"/>
    <w:qFormat/>
    <w:rsid w:val="000F7503"/>
    <w:pPr>
      <w:spacing w:after="0" w:line="240" w:lineRule="auto"/>
    </w:pPr>
  </w:style>
  <w:style w:type="paragraph" w:styleId="NormalIndent">
    <w:name w:val="Normal Indent"/>
    <w:basedOn w:val="Normal"/>
    <w:uiPriority w:val="99"/>
    <w:semiHidden/>
    <w:unhideWhenUsed/>
    <w:rsid w:val="000F7503"/>
    <w:pPr>
      <w:ind w:left="720"/>
    </w:pPr>
  </w:style>
  <w:style w:type="paragraph" w:styleId="NoteHeading">
    <w:name w:val="Note Heading"/>
    <w:basedOn w:val="Normal"/>
    <w:next w:val="Normal"/>
    <w:link w:val="NoteHeadingChar"/>
    <w:uiPriority w:val="99"/>
    <w:semiHidden/>
    <w:unhideWhenUsed/>
    <w:rsid w:val="000F7503"/>
    <w:pPr>
      <w:spacing w:after="0" w:line="240" w:lineRule="auto"/>
    </w:pPr>
  </w:style>
  <w:style w:type="character" w:customStyle="1" w:styleId="NoteHeadingChar">
    <w:name w:val="Note Heading Char"/>
    <w:basedOn w:val="DefaultParagraphFont"/>
    <w:link w:val="NoteHeading"/>
    <w:uiPriority w:val="99"/>
    <w:semiHidden/>
    <w:rsid w:val="000F7503"/>
  </w:style>
  <w:style w:type="paragraph" w:styleId="PlainText">
    <w:name w:val="Plain Text"/>
    <w:basedOn w:val="Normal"/>
    <w:link w:val="PlainTextChar"/>
    <w:uiPriority w:val="99"/>
    <w:semiHidden/>
    <w:unhideWhenUsed/>
    <w:rsid w:val="000F750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7503"/>
    <w:rPr>
      <w:rFonts w:ascii="Consolas" w:hAnsi="Consolas"/>
      <w:sz w:val="21"/>
      <w:szCs w:val="21"/>
    </w:rPr>
  </w:style>
  <w:style w:type="paragraph" w:styleId="Quote">
    <w:name w:val="Quote"/>
    <w:basedOn w:val="Normal"/>
    <w:next w:val="Normal"/>
    <w:link w:val="QuoteChar"/>
    <w:uiPriority w:val="29"/>
    <w:qFormat/>
    <w:rsid w:val="000F750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F7503"/>
    <w:rPr>
      <w:i/>
      <w:iCs/>
      <w:color w:val="404040" w:themeColor="text1" w:themeTint="BF"/>
    </w:rPr>
  </w:style>
  <w:style w:type="paragraph" w:styleId="Salutation">
    <w:name w:val="Salutation"/>
    <w:basedOn w:val="Normal"/>
    <w:next w:val="Normal"/>
    <w:link w:val="SalutationChar"/>
    <w:uiPriority w:val="99"/>
    <w:semiHidden/>
    <w:unhideWhenUsed/>
    <w:rsid w:val="000F7503"/>
  </w:style>
  <w:style w:type="character" w:customStyle="1" w:styleId="SalutationChar">
    <w:name w:val="Salutation Char"/>
    <w:basedOn w:val="DefaultParagraphFont"/>
    <w:link w:val="Salutation"/>
    <w:uiPriority w:val="99"/>
    <w:semiHidden/>
    <w:rsid w:val="000F7503"/>
  </w:style>
  <w:style w:type="paragraph" w:styleId="Signature">
    <w:name w:val="Signature"/>
    <w:basedOn w:val="Normal"/>
    <w:link w:val="SignatureChar"/>
    <w:uiPriority w:val="99"/>
    <w:semiHidden/>
    <w:unhideWhenUsed/>
    <w:rsid w:val="000F7503"/>
    <w:pPr>
      <w:spacing w:after="0" w:line="240" w:lineRule="auto"/>
      <w:ind w:left="4252"/>
    </w:pPr>
  </w:style>
  <w:style w:type="character" w:customStyle="1" w:styleId="SignatureChar">
    <w:name w:val="Signature Char"/>
    <w:basedOn w:val="DefaultParagraphFont"/>
    <w:link w:val="Signature"/>
    <w:uiPriority w:val="99"/>
    <w:semiHidden/>
    <w:rsid w:val="000F7503"/>
  </w:style>
  <w:style w:type="paragraph" w:styleId="Subtitle">
    <w:name w:val="Subtitle"/>
    <w:basedOn w:val="Normal"/>
    <w:next w:val="Normal"/>
    <w:link w:val="SubtitleChar"/>
    <w:uiPriority w:val="11"/>
    <w:qFormat/>
    <w:rsid w:val="000F750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750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7503"/>
    <w:pPr>
      <w:spacing w:after="0"/>
      <w:ind w:left="220" w:hanging="220"/>
    </w:pPr>
  </w:style>
  <w:style w:type="paragraph" w:styleId="TableofFigures">
    <w:name w:val="table of figures"/>
    <w:basedOn w:val="Normal"/>
    <w:next w:val="Normal"/>
    <w:uiPriority w:val="99"/>
    <w:semiHidden/>
    <w:unhideWhenUsed/>
    <w:rsid w:val="000F7503"/>
    <w:pPr>
      <w:spacing w:after="0"/>
    </w:pPr>
  </w:style>
  <w:style w:type="paragraph" w:styleId="Title">
    <w:name w:val="Title"/>
    <w:basedOn w:val="Normal"/>
    <w:next w:val="Normal"/>
    <w:link w:val="TitleChar"/>
    <w:uiPriority w:val="10"/>
    <w:qFormat/>
    <w:rsid w:val="000F75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50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F750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F7503"/>
    <w:pPr>
      <w:spacing w:after="100"/>
    </w:pPr>
  </w:style>
  <w:style w:type="paragraph" w:styleId="TOC2">
    <w:name w:val="toc 2"/>
    <w:basedOn w:val="Normal"/>
    <w:next w:val="Normal"/>
    <w:autoRedefine/>
    <w:uiPriority w:val="39"/>
    <w:semiHidden/>
    <w:unhideWhenUsed/>
    <w:rsid w:val="000F7503"/>
    <w:pPr>
      <w:spacing w:after="100"/>
      <w:ind w:left="220"/>
    </w:pPr>
  </w:style>
  <w:style w:type="paragraph" w:styleId="TOC3">
    <w:name w:val="toc 3"/>
    <w:basedOn w:val="Normal"/>
    <w:next w:val="Normal"/>
    <w:autoRedefine/>
    <w:uiPriority w:val="39"/>
    <w:semiHidden/>
    <w:unhideWhenUsed/>
    <w:rsid w:val="000F7503"/>
    <w:pPr>
      <w:spacing w:after="100"/>
      <w:ind w:left="440"/>
    </w:pPr>
  </w:style>
  <w:style w:type="paragraph" w:styleId="TOC4">
    <w:name w:val="toc 4"/>
    <w:basedOn w:val="Normal"/>
    <w:next w:val="Normal"/>
    <w:autoRedefine/>
    <w:uiPriority w:val="39"/>
    <w:semiHidden/>
    <w:unhideWhenUsed/>
    <w:rsid w:val="000F7503"/>
    <w:pPr>
      <w:spacing w:after="100"/>
      <w:ind w:left="660"/>
    </w:pPr>
  </w:style>
  <w:style w:type="paragraph" w:styleId="TOC5">
    <w:name w:val="toc 5"/>
    <w:basedOn w:val="Normal"/>
    <w:next w:val="Normal"/>
    <w:autoRedefine/>
    <w:uiPriority w:val="39"/>
    <w:semiHidden/>
    <w:unhideWhenUsed/>
    <w:rsid w:val="000F7503"/>
    <w:pPr>
      <w:spacing w:after="100"/>
      <w:ind w:left="880"/>
    </w:pPr>
  </w:style>
  <w:style w:type="paragraph" w:styleId="TOC6">
    <w:name w:val="toc 6"/>
    <w:basedOn w:val="Normal"/>
    <w:next w:val="Normal"/>
    <w:autoRedefine/>
    <w:uiPriority w:val="39"/>
    <w:semiHidden/>
    <w:unhideWhenUsed/>
    <w:rsid w:val="000F7503"/>
    <w:pPr>
      <w:spacing w:after="100"/>
      <w:ind w:left="1100"/>
    </w:pPr>
  </w:style>
  <w:style w:type="paragraph" w:styleId="TOC7">
    <w:name w:val="toc 7"/>
    <w:basedOn w:val="Normal"/>
    <w:next w:val="Normal"/>
    <w:autoRedefine/>
    <w:uiPriority w:val="39"/>
    <w:semiHidden/>
    <w:unhideWhenUsed/>
    <w:rsid w:val="000F7503"/>
    <w:pPr>
      <w:spacing w:after="100"/>
      <w:ind w:left="1320"/>
    </w:pPr>
  </w:style>
  <w:style w:type="paragraph" w:styleId="TOC8">
    <w:name w:val="toc 8"/>
    <w:basedOn w:val="Normal"/>
    <w:next w:val="Normal"/>
    <w:autoRedefine/>
    <w:uiPriority w:val="39"/>
    <w:semiHidden/>
    <w:unhideWhenUsed/>
    <w:rsid w:val="000F7503"/>
    <w:pPr>
      <w:spacing w:after="100"/>
      <w:ind w:left="1540"/>
    </w:pPr>
  </w:style>
  <w:style w:type="paragraph" w:styleId="TOC9">
    <w:name w:val="toc 9"/>
    <w:basedOn w:val="Normal"/>
    <w:next w:val="Normal"/>
    <w:autoRedefine/>
    <w:uiPriority w:val="39"/>
    <w:semiHidden/>
    <w:unhideWhenUsed/>
    <w:rsid w:val="000F7503"/>
    <w:pPr>
      <w:spacing w:after="100"/>
      <w:ind w:left="1760"/>
    </w:pPr>
  </w:style>
  <w:style w:type="paragraph" w:styleId="TOCHeading">
    <w:name w:val="TOC Heading"/>
    <w:basedOn w:val="Heading1"/>
    <w:next w:val="Normal"/>
    <w:uiPriority w:val="39"/>
    <w:semiHidden/>
    <w:unhideWhenUsed/>
    <w:qFormat/>
    <w:rsid w:val="000F7503"/>
    <w:pPr>
      <w:outlineLvl w:val="9"/>
    </w:pPr>
  </w:style>
  <w:style w:type="character" w:customStyle="1" w:styleId="authors">
    <w:name w:val="authors"/>
    <w:basedOn w:val="DefaultParagraphFont"/>
    <w:rsid w:val="00891644"/>
  </w:style>
  <w:style w:type="character" w:customStyle="1" w:styleId="Date1">
    <w:name w:val="Date1"/>
    <w:basedOn w:val="DefaultParagraphFont"/>
    <w:rsid w:val="00891644"/>
  </w:style>
  <w:style w:type="paragraph" w:customStyle="1" w:styleId="paragraph">
    <w:name w:val="paragraph"/>
    <w:basedOn w:val="Normal"/>
    <w:rsid w:val="002D09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D0983"/>
  </w:style>
  <w:style w:type="character" w:customStyle="1" w:styleId="eop">
    <w:name w:val="eop"/>
    <w:basedOn w:val="DefaultParagraphFont"/>
    <w:rsid w:val="002D0983"/>
  </w:style>
  <w:style w:type="character" w:styleId="FollowedHyperlink">
    <w:name w:val="FollowedHyperlink"/>
    <w:basedOn w:val="DefaultParagraphFont"/>
    <w:uiPriority w:val="99"/>
    <w:semiHidden/>
    <w:unhideWhenUsed/>
    <w:rsid w:val="00245500"/>
    <w:rPr>
      <w:color w:val="954F72" w:themeColor="followedHyperlink"/>
      <w:u w:val="single"/>
    </w:rPr>
  </w:style>
  <w:style w:type="character" w:customStyle="1" w:styleId="tabchar">
    <w:name w:val="tabchar"/>
    <w:basedOn w:val="DefaultParagraphFont"/>
    <w:rsid w:val="00BE492A"/>
  </w:style>
  <w:style w:type="character" w:customStyle="1" w:styleId="nlmyear">
    <w:name w:val="nlm_year"/>
    <w:basedOn w:val="DefaultParagraphFont"/>
    <w:rsid w:val="00B52EE6"/>
  </w:style>
  <w:style w:type="character" w:customStyle="1" w:styleId="nlmarticle-title">
    <w:name w:val="nlm_article-title"/>
    <w:basedOn w:val="DefaultParagraphFont"/>
    <w:rsid w:val="00B52EE6"/>
  </w:style>
  <w:style w:type="character" w:customStyle="1" w:styleId="nlmfpage">
    <w:name w:val="nlm_fpage"/>
    <w:basedOn w:val="DefaultParagraphFont"/>
    <w:rsid w:val="00B52EE6"/>
  </w:style>
  <w:style w:type="character" w:customStyle="1" w:styleId="nlmlpage">
    <w:name w:val="nlm_lpage"/>
    <w:basedOn w:val="DefaultParagraphFont"/>
    <w:rsid w:val="00B52EE6"/>
  </w:style>
  <w:style w:type="character" w:customStyle="1" w:styleId="nlmpublisher-loc">
    <w:name w:val="nlm_publisher-loc"/>
    <w:basedOn w:val="DefaultParagraphFont"/>
    <w:rsid w:val="00B52EE6"/>
  </w:style>
  <w:style w:type="character" w:customStyle="1" w:styleId="nlmpublisher-name">
    <w:name w:val="nlm_publisher-name"/>
    <w:basedOn w:val="DefaultParagraphFont"/>
    <w:rsid w:val="00B52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2856">
      <w:bodyDiv w:val="1"/>
      <w:marLeft w:val="0"/>
      <w:marRight w:val="0"/>
      <w:marTop w:val="0"/>
      <w:marBottom w:val="0"/>
      <w:divBdr>
        <w:top w:val="none" w:sz="0" w:space="0" w:color="auto"/>
        <w:left w:val="none" w:sz="0" w:space="0" w:color="auto"/>
        <w:bottom w:val="none" w:sz="0" w:space="0" w:color="auto"/>
        <w:right w:val="none" w:sz="0" w:space="0" w:color="auto"/>
      </w:divBdr>
    </w:div>
    <w:div w:id="268204477">
      <w:bodyDiv w:val="1"/>
      <w:marLeft w:val="0"/>
      <w:marRight w:val="0"/>
      <w:marTop w:val="0"/>
      <w:marBottom w:val="0"/>
      <w:divBdr>
        <w:top w:val="none" w:sz="0" w:space="0" w:color="auto"/>
        <w:left w:val="none" w:sz="0" w:space="0" w:color="auto"/>
        <w:bottom w:val="none" w:sz="0" w:space="0" w:color="auto"/>
        <w:right w:val="none" w:sz="0" w:space="0" w:color="auto"/>
      </w:divBdr>
      <w:divsChild>
        <w:div w:id="1516110122">
          <w:marLeft w:val="0"/>
          <w:marRight w:val="0"/>
          <w:marTop w:val="0"/>
          <w:marBottom w:val="0"/>
          <w:divBdr>
            <w:top w:val="none" w:sz="0" w:space="0" w:color="auto"/>
            <w:left w:val="none" w:sz="0" w:space="0" w:color="auto"/>
            <w:bottom w:val="none" w:sz="0" w:space="0" w:color="auto"/>
            <w:right w:val="none" w:sz="0" w:space="0" w:color="auto"/>
          </w:divBdr>
        </w:div>
        <w:div w:id="1106658049">
          <w:marLeft w:val="0"/>
          <w:marRight w:val="0"/>
          <w:marTop w:val="0"/>
          <w:marBottom w:val="0"/>
          <w:divBdr>
            <w:top w:val="none" w:sz="0" w:space="0" w:color="auto"/>
            <w:left w:val="none" w:sz="0" w:space="0" w:color="auto"/>
            <w:bottom w:val="none" w:sz="0" w:space="0" w:color="auto"/>
            <w:right w:val="none" w:sz="0" w:space="0" w:color="auto"/>
          </w:divBdr>
        </w:div>
      </w:divsChild>
    </w:div>
    <w:div w:id="305935899">
      <w:bodyDiv w:val="1"/>
      <w:marLeft w:val="0"/>
      <w:marRight w:val="0"/>
      <w:marTop w:val="0"/>
      <w:marBottom w:val="0"/>
      <w:divBdr>
        <w:top w:val="none" w:sz="0" w:space="0" w:color="auto"/>
        <w:left w:val="none" w:sz="0" w:space="0" w:color="auto"/>
        <w:bottom w:val="none" w:sz="0" w:space="0" w:color="auto"/>
        <w:right w:val="none" w:sz="0" w:space="0" w:color="auto"/>
      </w:divBdr>
    </w:div>
    <w:div w:id="333144480">
      <w:bodyDiv w:val="1"/>
      <w:marLeft w:val="0"/>
      <w:marRight w:val="0"/>
      <w:marTop w:val="0"/>
      <w:marBottom w:val="0"/>
      <w:divBdr>
        <w:top w:val="none" w:sz="0" w:space="0" w:color="auto"/>
        <w:left w:val="none" w:sz="0" w:space="0" w:color="auto"/>
        <w:bottom w:val="none" w:sz="0" w:space="0" w:color="auto"/>
        <w:right w:val="none" w:sz="0" w:space="0" w:color="auto"/>
      </w:divBdr>
      <w:divsChild>
        <w:div w:id="644043238">
          <w:marLeft w:val="0"/>
          <w:marRight w:val="0"/>
          <w:marTop w:val="0"/>
          <w:marBottom w:val="0"/>
          <w:divBdr>
            <w:top w:val="none" w:sz="0" w:space="0" w:color="auto"/>
            <w:left w:val="none" w:sz="0" w:space="0" w:color="auto"/>
            <w:bottom w:val="none" w:sz="0" w:space="0" w:color="auto"/>
            <w:right w:val="none" w:sz="0" w:space="0" w:color="auto"/>
          </w:divBdr>
        </w:div>
      </w:divsChild>
    </w:div>
    <w:div w:id="399985617">
      <w:bodyDiv w:val="1"/>
      <w:marLeft w:val="0"/>
      <w:marRight w:val="0"/>
      <w:marTop w:val="0"/>
      <w:marBottom w:val="0"/>
      <w:divBdr>
        <w:top w:val="none" w:sz="0" w:space="0" w:color="auto"/>
        <w:left w:val="none" w:sz="0" w:space="0" w:color="auto"/>
        <w:bottom w:val="none" w:sz="0" w:space="0" w:color="auto"/>
        <w:right w:val="none" w:sz="0" w:space="0" w:color="auto"/>
      </w:divBdr>
    </w:div>
    <w:div w:id="873732866">
      <w:bodyDiv w:val="1"/>
      <w:marLeft w:val="0"/>
      <w:marRight w:val="0"/>
      <w:marTop w:val="0"/>
      <w:marBottom w:val="0"/>
      <w:divBdr>
        <w:top w:val="none" w:sz="0" w:space="0" w:color="auto"/>
        <w:left w:val="none" w:sz="0" w:space="0" w:color="auto"/>
        <w:bottom w:val="none" w:sz="0" w:space="0" w:color="auto"/>
        <w:right w:val="none" w:sz="0" w:space="0" w:color="auto"/>
      </w:divBdr>
      <w:divsChild>
        <w:div w:id="288556697">
          <w:marLeft w:val="0"/>
          <w:marRight w:val="0"/>
          <w:marTop w:val="0"/>
          <w:marBottom w:val="0"/>
          <w:divBdr>
            <w:top w:val="none" w:sz="0" w:space="0" w:color="auto"/>
            <w:left w:val="none" w:sz="0" w:space="0" w:color="auto"/>
            <w:bottom w:val="none" w:sz="0" w:space="0" w:color="auto"/>
            <w:right w:val="none" w:sz="0" w:space="0" w:color="auto"/>
          </w:divBdr>
        </w:div>
      </w:divsChild>
    </w:div>
    <w:div w:id="1459949656">
      <w:bodyDiv w:val="1"/>
      <w:marLeft w:val="0"/>
      <w:marRight w:val="0"/>
      <w:marTop w:val="0"/>
      <w:marBottom w:val="0"/>
      <w:divBdr>
        <w:top w:val="none" w:sz="0" w:space="0" w:color="auto"/>
        <w:left w:val="none" w:sz="0" w:space="0" w:color="auto"/>
        <w:bottom w:val="none" w:sz="0" w:space="0" w:color="auto"/>
        <w:right w:val="none" w:sz="0" w:space="0" w:color="auto"/>
      </w:divBdr>
      <w:divsChild>
        <w:div w:id="131481366">
          <w:marLeft w:val="360"/>
          <w:marRight w:val="0"/>
          <w:marTop w:val="320"/>
          <w:marBottom w:val="0"/>
          <w:divBdr>
            <w:top w:val="none" w:sz="0" w:space="0" w:color="auto"/>
            <w:left w:val="none" w:sz="0" w:space="0" w:color="auto"/>
            <w:bottom w:val="none" w:sz="0" w:space="0" w:color="auto"/>
            <w:right w:val="none" w:sz="0" w:space="0" w:color="auto"/>
          </w:divBdr>
        </w:div>
        <w:div w:id="570165915">
          <w:marLeft w:val="360"/>
          <w:marRight w:val="0"/>
          <w:marTop w:val="320"/>
          <w:marBottom w:val="320"/>
          <w:divBdr>
            <w:top w:val="none" w:sz="0" w:space="0" w:color="auto"/>
            <w:left w:val="none" w:sz="0" w:space="0" w:color="auto"/>
            <w:bottom w:val="none" w:sz="0" w:space="0" w:color="auto"/>
            <w:right w:val="none" w:sz="0" w:space="0" w:color="auto"/>
          </w:divBdr>
        </w:div>
        <w:div w:id="917520706">
          <w:marLeft w:val="360"/>
          <w:marRight w:val="0"/>
          <w:marTop w:val="320"/>
          <w:marBottom w:val="0"/>
          <w:divBdr>
            <w:top w:val="none" w:sz="0" w:space="0" w:color="auto"/>
            <w:left w:val="none" w:sz="0" w:space="0" w:color="auto"/>
            <w:bottom w:val="none" w:sz="0" w:space="0" w:color="auto"/>
            <w:right w:val="none" w:sz="0" w:space="0" w:color="auto"/>
          </w:divBdr>
        </w:div>
        <w:div w:id="1072393197">
          <w:marLeft w:val="360"/>
          <w:marRight w:val="0"/>
          <w:marTop w:val="320"/>
          <w:marBottom w:val="0"/>
          <w:divBdr>
            <w:top w:val="none" w:sz="0" w:space="0" w:color="auto"/>
            <w:left w:val="none" w:sz="0" w:space="0" w:color="auto"/>
            <w:bottom w:val="none" w:sz="0" w:space="0" w:color="auto"/>
            <w:right w:val="none" w:sz="0" w:space="0" w:color="auto"/>
          </w:divBdr>
        </w:div>
        <w:div w:id="1432698950">
          <w:marLeft w:val="360"/>
          <w:marRight w:val="0"/>
          <w:marTop w:val="320"/>
          <w:marBottom w:val="0"/>
          <w:divBdr>
            <w:top w:val="none" w:sz="0" w:space="0" w:color="auto"/>
            <w:left w:val="none" w:sz="0" w:space="0" w:color="auto"/>
            <w:bottom w:val="none" w:sz="0" w:space="0" w:color="auto"/>
            <w:right w:val="none" w:sz="0" w:space="0" w:color="auto"/>
          </w:divBdr>
        </w:div>
        <w:div w:id="1697540745">
          <w:marLeft w:val="360"/>
          <w:marRight w:val="0"/>
          <w:marTop w:val="200"/>
          <w:marBottom w:val="0"/>
          <w:divBdr>
            <w:top w:val="none" w:sz="0" w:space="0" w:color="auto"/>
            <w:left w:val="none" w:sz="0" w:space="0" w:color="auto"/>
            <w:bottom w:val="none" w:sz="0" w:space="0" w:color="auto"/>
            <w:right w:val="none" w:sz="0" w:space="0" w:color="auto"/>
          </w:divBdr>
        </w:div>
        <w:div w:id="1902322907">
          <w:marLeft w:val="360"/>
          <w:marRight w:val="0"/>
          <w:marTop w:val="320"/>
          <w:marBottom w:val="0"/>
          <w:divBdr>
            <w:top w:val="none" w:sz="0" w:space="0" w:color="auto"/>
            <w:left w:val="none" w:sz="0" w:space="0" w:color="auto"/>
            <w:bottom w:val="none" w:sz="0" w:space="0" w:color="auto"/>
            <w:right w:val="none" w:sz="0" w:space="0" w:color="auto"/>
          </w:divBdr>
        </w:div>
      </w:divsChild>
    </w:div>
    <w:div w:id="1973241578">
      <w:bodyDiv w:val="1"/>
      <w:marLeft w:val="0"/>
      <w:marRight w:val="0"/>
      <w:marTop w:val="0"/>
      <w:marBottom w:val="0"/>
      <w:divBdr>
        <w:top w:val="none" w:sz="0" w:space="0" w:color="auto"/>
        <w:left w:val="none" w:sz="0" w:space="0" w:color="auto"/>
        <w:bottom w:val="none" w:sz="0" w:space="0" w:color="auto"/>
        <w:right w:val="none" w:sz="0" w:space="0" w:color="auto"/>
      </w:divBdr>
      <w:divsChild>
        <w:div w:id="18052724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a-online.org/events/online-education/covid-19-webinar" TargetMode="External"/><Relationship Id="rId13" Type="http://schemas.openxmlformats.org/officeDocument/2006/relationships/hyperlink" Target="https://www.ipa-online.org/events/online-education/covid-19-webinar" TargetMode="External"/><Relationship Id="rId3" Type="http://schemas.openxmlformats.org/officeDocument/2006/relationships/settings" Target="settings.xml"/><Relationship Id="rId7" Type="http://schemas.openxmlformats.org/officeDocument/2006/relationships/hyperlink" Target="https://www.amnesty.org.uk/files/2020-10/Care%20Homes%20Report.pdf" TargetMode="External"/><Relationship Id="rId12" Type="http://schemas.openxmlformats.org/officeDocument/2006/relationships/hyperlink" Target="http://ejournals.library.ualberta.ca/index.php/IJQM/article/download/9410/936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ns.org/library/journal/volume10-issue1/article2" TargetMode="External"/><Relationship Id="rId5" Type="http://schemas.openxmlformats.org/officeDocument/2006/relationships/footnotes" Target="footnotes.xml"/><Relationship Id="rId15" Type="http://schemas.openxmlformats.org/officeDocument/2006/relationships/hyperlink" Target="https://www.thelancet.com/journals/eclinm/article/PIIS2589-5370(20)30378-3/fulltext" TargetMode="External"/><Relationship Id="rId10" Type="http://schemas.openxmlformats.org/officeDocument/2006/relationships/hyperlink" Target="https://www.ipa-online.org/events/online-education/covid-19-webinar" TargetMode="External"/><Relationship Id="rId4" Type="http://schemas.openxmlformats.org/officeDocument/2006/relationships/webSettings" Target="webSettings.xml"/><Relationship Id="rId9" Type="http://schemas.openxmlformats.org/officeDocument/2006/relationships/hyperlink" Target="https://www.frontiersin.org/article/10.3389/feduc.2020.00077" TargetMode="External"/><Relationship Id="rId14" Type="http://schemas.openxmlformats.org/officeDocument/2006/relationships/hyperlink" Target="https://www.ipa-online.org/events/online-education/covid-19-webin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5674</Words>
  <Characters>32345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2021-10-30T16:59:00Z</dcterms:created>
  <dcterms:modified xsi:type="dcterms:W3CDTF">2021-10-30T16:59:00Z</dcterms:modified>
</cp:coreProperties>
</file>